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Default="009D3B04" w:rsidP="00FE7FF8">
      <w:pPr>
        <w:pStyle w:val="Ttulo1"/>
        <w:rPr>
          <w:noProof/>
          <w:lang w:eastAsia="es-AR"/>
        </w:rPr>
      </w:pPr>
      <w:bookmarkStart w:id="0" w:name="_GoBack"/>
      <w:bookmarkEnd w:id="0"/>
      <w:r>
        <w:rPr>
          <w:noProof/>
          <w:lang w:eastAsia="es-AR"/>
        </w:rPr>
        <w:t>UNIDAD DE DESARROLLO CURRICULAR Y FORMACIÓN DOCENTE</w:t>
      </w:r>
    </w:p>
    <w:p w:rsidR="009D3B04" w:rsidRDefault="009D3B04" w:rsidP="009D3B04">
      <w:pPr>
        <w:jc w:val="center"/>
        <w:rPr>
          <w:rFonts w:ascii="Arial" w:hAnsi="Arial" w:cs="Arial"/>
          <w:b/>
          <w:noProof/>
          <w:color w:val="0F243E" w:themeColor="text2" w:themeShade="80"/>
          <w:sz w:val="28"/>
          <w:szCs w:val="28"/>
          <w:lang w:eastAsia="es-AR"/>
        </w:rPr>
      </w:pPr>
    </w:p>
    <w:p w:rsidR="009D3B04" w:rsidRPr="00B3659A" w:rsidRDefault="009D3B04" w:rsidP="009D3B04">
      <w:pPr>
        <w:jc w:val="center"/>
        <w:rPr>
          <w:rFonts w:ascii="Arial" w:hAnsi="Arial" w:cs="Arial"/>
          <w:b/>
          <w:noProof/>
          <w:color w:val="244061" w:themeColor="accent1" w:themeShade="80"/>
          <w:sz w:val="28"/>
          <w:szCs w:val="28"/>
          <w:lang w:eastAsia="es-AR"/>
        </w:rPr>
      </w:pPr>
      <w:r w:rsidRPr="00B3659A">
        <w:rPr>
          <w:rFonts w:ascii="Arial" w:hAnsi="Arial" w:cs="Arial"/>
          <w:b/>
          <w:noProof/>
          <w:color w:val="244061" w:themeColor="accent1" w:themeShade="80"/>
          <w:sz w:val="28"/>
          <w:szCs w:val="28"/>
          <w:lang w:eastAsia="es-AR"/>
        </w:rPr>
        <w:t>PLAN DE ASIGNATURA</w:t>
      </w:r>
    </w:p>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994319">
              <w:rPr>
                <w:rFonts w:ascii="Arial" w:hAnsi="Arial" w:cs="Arial"/>
                <w:b/>
                <w:color w:val="0F243E" w:themeColor="text2" w:themeShade="80"/>
              </w:rPr>
              <w:t xml:space="preserve"> 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994319" w:rsidRPr="002D3F0D" w:rsidRDefault="00994319" w:rsidP="00CC21F3">
            <w:pPr>
              <w:rPr>
                <w:rFonts w:ascii="Arial" w:hAnsi="Arial" w:cs="Arial"/>
                <w:color w:val="0F243E" w:themeColor="text2" w:themeShade="80"/>
              </w:rPr>
            </w:pPr>
            <w:r>
              <w:rPr>
                <w:rFonts w:ascii="Arial" w:hAnsi="Arial" w:cs="Arial"/>
                <w:color w:val="0F243E"/>
              </w:rPr>
              <w:t>Derecho penal</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D5364E" w:rsidRPr="00C53FE2" w:rsidRDefault="00D5364E" w:rsidP="00CC21F3">
            <w:pPr>
              <w:rPr>
                <w:rFonts w:ascii="Arial" w:hAnsi="Arial" w:cs="Arial"/>
                <w:color w:val="0F243E" w:themeColor="text2" w:themeShade="80"/>
              </w:rPr>
            </w:pPr>
            <w:r>
              <w:rPr>
                <w:rFonts w:ascii="Arial" w:hAnsi="Arial" w:cs="Arial"/>
                <w:color w:val="0F243E" w:themeColor="text2" w:themeShade="80"/>
              </w:rPr>
              <w:t>VIII</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D45215" w:rsidRPr="00C905A6">
              <w:rPr>
                <w:rFonts w:ascii="Arial" w:hAnsi="Arial" w:cs="Arial"/>
                <w:b/>
                <w:color w:val="0F243E"/>
              </w:rPr>
              <w:t xml:space="preserve">:  </w:t>
            </w:r>
            <w:r w:rsidR="00D45215">
              <w:rPr>
                <w:rFonts w:ascii="Arial" w:hAnsi="Arial" w:cs="Arial"/>
                <w:b/>
                <w:color w:val="0F243E"/>
              </w:rPr>
              <w:t>DERECHO PENAL GENERAL</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proofErr w:type="spellStart"/>
            <w:r w:rsidR="00D45215">
              <w:rPr>
                <w:rFonts w:ascii="Arial" w:hAnsi="Arial" w:cs="Arial"/>
                <w:color w:val="0F243E"/>
              </w:rPr>
              <w:t>xxxx</w:t>
            </w:r>
            <w:proofErr w:type="spellEnd"/>
            <w:r w:rsidR="00D45215" w:rsidRPr="00C905A6">
              <w:rPr>
                <w:rFonts w:ascii="Arial" w:hAnsi="Arial" w:cs="Arial"/>
                <w:color w:val="0F243E"/>
              </w:rPr>
              <w:t xml:space="preserve">  </w:t>
            </w:r>
            <w:r w:rsidR="00D45215" w:rsidRPr="00C905A6">
              <w:rPr>
                <w:rFonts w:ascii="Arial" w:hAnsi="Arial" w:cs="Arial"/>
                <w:color w:val="0F243E"/>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BE24BB">
              <w:rPr>
                <w:rFonts w:ascii="Arial" w:hAnsi="Arial" w:cs="Arial"/>
                <w:b/>
                <w:color w:val="0F243E"/>
              </w:rPr>
              <w:t>3</w:t>
            </w:r>
            <w:r w:rsidRPr="0086312B">
              <w:rPr>
                <w:rFonts w:ascii="Arial" w:hAnsi="Arial" w:cs="Arial"/>
                <w:b/>
                <w:color w:val="0F243E" w:themeColor="text2" w:themeShade="80"/>
              </w:rPr>
              <w:t xml:space="preserve"> </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BE24BB" w:rsidP="00CC21F3">
            <w:pPr>
              <w:rPr>
                <w:rFonts w:ascii="Arial" w:hAnsi="Arial" w:cs="Arial"/>
                <w:b/>
                <w:color w:val="0F243E" w:themeColor="text2" w:themeShade="80"/>
              </w:rPr>
            </w:pPr>
            <w:r>
              <w:rPr>
                <w:rFonts w:ascii="Arial" w:hAnsi="Arial" w:cs="Arial"/>
                <w:b/>
                <w:color w:val="0F243E"/>
              </w:rPr>
              <w:t>30 JULI0 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E26AB8" w:rsidRDefault="00E26AB8" w:rsidP="00E26AB8">
            <w:pPr>
              <w:rPr>
                <w:rFonts w:ascii="Arial" w:hAnsi="Arial" w:cs="Arial"/>
                <w:b/>
                <w:color w:val="0F243E" w:themeColor="text2" w:themeShade="80"/>
              </w:rPr>
            </w:pPr>
            <w:r>
              <w:rPr>
                <w:rFonts w:ascii="Arial" w:hAnsi="Arial" w:cs="Arial"/>
                <w:b/>
                <w:color w:val="0F243E"/>
              </w:rPr>
              <w:t>30 JULI0 2015</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64"/>
        <w:gridCol w:w="2586"/>
        <w:gridCol w:w="3478"/>
      </w:tblGrid>
      <w:tr w:rsidR="009D3B04" w:rsidRPr="0086312B" w:rsidTr="00E77240">
        <w:tc>
          <w:tcPr>
            <w:tcW w:w="8828"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E77240" w:rsidRPr="002D3F0D" w:rsidTr="00E77240">
        <w:tc>
          <w:tcPr>
            <w:tcW w:w="2764" w:type="dxa"/>
          </w:tcPr>
          <w:p w:rsidR="00E77240" w:rsidRPr="00C905A6" w:rsidRDefault="00E77240" w:rsidP="00E77240">
            <w:pPr>
              <w:rPr>
                <w:rFonts w:ascii="Arial" w:hAnsi="Arial" w:cs="Arial"/>
                <w:color w:val="0F243E"/>
              </w:rPr>
            </w:pPr>
            <w:r w:rsidRPr="00C905A6">
              <w:rPr>
                <w:rFonts w:ascii="Arial" w:hAnsi="Arial" w:cs="Arial"/>
                <w:color w:val="0F243E"/>
              </w:rPr>
              <w:t>Horas Semana:</w:t>
            </w:r>
            <w:r>
              <w:rPr>
                <w:rFonts w:ascii="Arial" w:hAnsi="Arial" w:cs="Arial"/>
                <w:color w:val="0F243E"/>
              </w:rPr>
              <w:t xml:space="preserve"> 5</w:t>
            </w:r>
          </w:p>
        </w:tc>
        <w:tc>
          <w:tcPr>
            <w:tcW w:w="2586" w:type="dxa"/>
          </w:tcPr>
          <w:p w:rsidR="00E77240" w:rsidRPr="00C905A6" w:rsidRDefault="00E77240" w:rsidP="00E77240">
            <w:pPr>
              <w:rPr>
                <w:rFonts w:ascii="Arial" w:hAnsi="Arial" w:cs="Arial"/>
                <w:color w:val="0F243E"/>
              </w:rPr>
            </w:pPr>
            <w:r w:rsidRPr="00C905A6">
              <w:rPr>
                <w:rFonts w:ascii="Arial" w:hAnsi="Arial" w:cs="Arial"/>
                <w:color w:val="0F243E"/>
              </w:rPr>
              <w:t>Horas Mes:</w:t>
            </w:r>
            <w:r>
              <w:rPr>
                <w:rFonts w:ascii="Arial" w:hAnsi="Arial" w:cs="Arial"/>
                <w:color w:val="0F243E"/>
              </w:rPr>
              <w:t>20</w:t>
            </w:r>
          </w:p>
        </w:tc>
        <w:tc>
          <w:tcPr>
            <w:tcW w:w="3478" w:type="dxa"/>
          </w:tcPr>
          <w:p w:rsidR="00E77240" w:rsidRPr="00C905A6" w:rsidRDefault="00E77240" w:rsidP="00E77240">
            <w:pPr>
              <w:rPr>
                <w:rFonts w:ascii="Arial" w:hAnsi="Arial" w:cs="Arial"/>
                <w:color w:val="0F243E"/>
              </w:rPr>
            </w:pPr>
            <w:r w:rsidRPr="00C905A6">
              <w:rPr>
                <w:rFonts w:ascii="Arial" w:hAnsi="Arial" w:cs="Arial"/>
                <w:color w:val="0F243E"/>
              </w:rPr>
              <w:t>Horas Práctica:</w:t>
            </w:r>
            <w:r>
              <w:rPr>
                <w:rFonts w:ascii="Arial" w:hAnsi="Arial" w:cs="Arial"/>
                <w:color w:val="0F243E"/>
              </w:rPr>
              <w:t>15</w:t>
            </w:r>
          </w:p>
        </w:tc>
      </w:tr>
      <w:tr w:rsidR="00E77240" w:rsidRPr="002D3F0D" w:rsidTr="00E77240">
        <w:tc>
          <w:tcPr>
            <w:tcW w:w="2764" w:type="dxa"/>
          </w:tcPr>
          <w:p w:rsidR="00E77240" w:rsidRPr="00C905A6" w:rsidRDefault="00E77240" w:rsidP="00E77240">
            <w:pPr>
              <w:rPr>
                <w:rFonts w:ascii="Arial" w:hAnsi="Arial" w:cs="Arial"/>
                <w:color w:val="0F243E"/>
              </w:rPr>
            </w:pPr>
            <w:r w:rsidRPr="00C905A6">
              <w:rPr>
                <w:rFonts w:ascii="Arial" w:hAnsi="Arial" w:cs="Arial"/>
                <w:color w:val="0F243E"/>
              </w:rPr>
              <w:t xml:space="preserve">H. Presenciales:  </w:t>
            </w:r>
            <w:r>
              <w:rPr>
                <w:rFonts w:ascii="Arial" w:hAnsi="Arial" w:cs="Arial"/>
                <w:color w:val="0F243E"/>
              </w:rPr>
              <w:t>3</w:t>
            </w:r>
            <w:r w:rsidRPr="00C905A6">
              <w:rPr>
                <w:rFonts w:ascii="Arial" w:hAnsi="Arial" w:cs="Arial"/>
                <w:color w:val="0F243E"/>
              </w:rPr>
              <w:t xml:space="preserve"> </w:t>
            </w:r>
          </w:p>
        </w:tc>
        <w:tc>
          <w:tcPr>
            <w:tcW w:w="2586" w:type="dxa"/>
          </w:tcPr>
          <w:p w:rsidR="00E77240" w:rsidRPr="00C905A6" w:rsidRDefault="00E77240" w:rsidP="00E77240">
            <w:pPr>
              <w:rPr>
                <w:rFonts w:ascii="Arial" w:hAnsi="Arial" w:cs="Arial"/>
                <w:color w:val="0F243E"/>
              </w:rPr>
            </w:pPr>
            <w:r w:rsidRPr="00C905A6">
              <w:rPr>
                <w:rFonts w:ascii="Arial" w:hAnsi="Arial" w:cs="Arial"/>
                <w:color w:val="0F243E"/>
              </w:rPr>
              <w:t xml:space="preserve">H. Tutoría:  </w:t>
            </w:r>
            <w:r>
              <w:rPr>
                <w:rFonts w:ascii="Arial" w:hAnsi="Arial" w:cs="Arial"/>
                <w:color w:val="0F243E"/>
              </w:rPr>
              <w:t>2</w:t>
            </w:r>
          </w:p>
        </w:tc>
        <w:tc>
          <w:tcPr>
            <w:tcW w:w="3478" w:type="dxa"/>
          </w:tcPr>
          <w:p w:rsidR="00E77240" w:rsidRPr="00C905A6" w:rsidRDefault="00E77240" w:rsidP="00E77240">
            <w:pPr>
              <w:rPr>
                <w:rFonts w:ascii="Arial" w:hAnsi="Arial" w:cs="Arial"/>
                <w:color w:val="0F243E"/>
              </w:rPr>
            </w:pPr>
            <w:r w:rsidRPr="00C905A6">
              <w:rPr>
                <w:rFonts w:ascii="Arial" w:hAnsi="Arial" w:cs="Arial"/>
                <w:color w:val="0F243E"/>
              </w:rPr>
              <w:t xml:space="preserve">Total Horas Semestre: </w:t>
            </w:r>
            <w:r>
              <w:rPr>
                <w:rFonts w:ascii="Arial" w:hAnsi="Arial" w:cs="Arial"/>
                <w:color w:val="0F243E"/>
              </w:rPr>
              <w:t>80</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D93605">
        <w:tc>
          <w:tcPr>
            <w:tcW w:w="8828" w:type="dxa"/>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bl>
    <w:tbl>
      <w:tblPr>
        <w:tblW w:w="905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1"/>
        <w:gridCol w:w="2668"/>
        <w:gridCol w:w="397"/>
        <w:gridCol w:w="3098"/>
      </w:tblGrid>
      <w:tr w:rsidR="00D93605" w:rsidTr="00D93605">
        <w:tc>
          <w:tcPr>
            <w:tcW w:w="2891" w:type="dxa"/>
            <w:tcBorders>
              <w:right w:val="single" w:sz="4" w:space="0" w:color="auto"/>
            </w:tcBorders>
            <w:shd w:val="clear" w:color="auto" w:fill="auto"/>
          </w:tcPr>
          <w:p w:rsidR="00D93605" w:rsidRPr="00C905A6" w:rsidRDefault="00D93605" w:rsidP="001D2B9D">
            <w:pPr>
              <w:rPr>
                <w:rFonts w:ascii="Arial" w:hAnsi="Arial" w:cs="Arial"/>
                <w:color w:val="0F243E"/>
              </w:rPr>
            </w:pPr>
            <w:r w:rsidRPr="00C905A6">
              <w:rPr>
                <w:rFonts w:ascii="Arial" w:hAnsi="Arial" w:cs="Arial"/>
                <w:color w:val="0F243E"/>
              </w:rPr>
              <w:t>Horas Semana:</w:t>
            </w:r>
            <w:r>
              <w:rPr>
                <w:rFonts w:ascii="Arial" w:hAnsi="Arial" w:cs="Arial"/>
                <w:color w:val="0F243E"/>
              </w:rPr>
              <w:t>6</w:t>
            </w:r>
          </w:p>
        </w:tc>
        <w:tc>
          <w:tcPr>
            <w:tcW w:w="3065" w:type="dxa"/>
            <w:gridSpan w:val="2"/>
            <w:tcBorders>
              <w:right w:val="single" w:sz="4" w:space="0" w:color="auto"/>
            </w:tcBorders>
            <w:shd w:val="clear" w:color="auto" w:fill="auto"/>
          </w:tcPr>
          <w:p w:rsidR="00D93605" w:rsidRPr="00C905A6" w:rsidRDefault="00D93605" w:rsidP="001D2B9D">
            <w:pPr>
              <w:rPr>
                <w:rFonts w:ascii="Arial" w:hAnsi="Arial" w:cs="Arial"/>
                <w:color w:val="0F243E"/>
              </w:rPr>
            </w:pPr>
            <w:r w:rsidRPr="00C905A6">
              <w:rPr>
                <w:rFonts w:ascii="Arial" w:hAnsi="Arial" w:cs="Arial"/>
                <w:color w:val="0F243E"/>
              </w:rPr>
              <w:t>Horas Mes:</w:t>
            </w:r>
            <w:r>
              <w:rPr>
                <w:rFonts w:ascii="Arial" w:hAnsi="Arial" w:cs="Arial"/>
                <w:color w:val="0F243E"/>
              </w:rPr>
              <w:t>24</w:t>
            </w:r>
          </w:p>
        </w:tc>
        <w:tc>
          <w:tcPr>
            <w:tcW w:w="3098" w:type="dxa"/>
            <w:tcBorders>
              <w:left w:val="single" w:sz="4" w:space="0" w:color="auto"/>
            </w:tcBorders>
            <w:shd w:val="clear" w:color="auto" w:fill="auto"/>
          </w:tcPr>
          <w:p w:rsidR="00D93605" w:rsidRPr="00C905A6" w:rsidRDefault="00D93605" w:rsidP="001D2B9D">
            <w:pPr>
              <w:rPr>
                <w:rFonts w:ascii="Arial" w:hAnsi="Arial" w:cs="Arial"/>
                <w:color w:val="0F243E"/>
              </w:rPr>
            </w:pPr>
            <w:r w:rsidRPr="00C905A6">
              <w:rPr>
                <w:rFonts w:ascii="Arial" w:hAnsi="Arial" w:cs="Arial"/>
                <w:color w:val="0F243E"/>
              </w:rPr>
              <w:t>Horas Semestre:</w:t>
            </w:r>
            <w:r>
              <w:rPr>
                <w:rFonts w:ascii="Arial" w:hAnsi="Arial" w:cs="Arial"/>
                <w:color w:val="0F243E"/>
              </w:rPr>
              <w:t>96</w:t>
            </w:r>
          </w:p>
        </w:tc>
      </w:tr>
      <w:tr w:rsidR="00D93605" w:rsidTr="00D93605">
        <w:tc>
          <w:tcPr>
            <w:tcW w:w="5559" w:type="dxa"/>
            <w:gridSpan w:val="2"/>
            <w:tcBorders>
              <w:right w:val="single" w:sz="4" w:space="0" w:color="auto"/>
            </w:tcBorders>
            <w:shd w:val="clear" w:color="auto" w:fill="auto"/>
          </w:tcPr>
          <w:p w:rsidR="00D93605" w:rsidRPr="00C905A6" w:rsidRDefault="00D93605" w:rsidP="001D2B9D">
            <w:pPr>
              <w:rPr>
                <w:rFonts w:ascii="Arial" w:hAnsi="Arial" w:cs="Arial"/>
                <w:color w:val="0F243E"/>
              </w:rPr>
            </w:pPr>
            <w:r w:rsidRPr="00C905A6">
              <w:rPr>
                <w:rFonts w:ascii="Arial" w:hAnsi="Arial" w:cs="Arial"/>
                <w:color w:val="0F243E"/>
              </w:rPr>
              <w:t>Total de Tiempo de Trabajo Académico</w:t>
            </w:r>
          </w:p>
        </w:tc>
        <w:tc>
          <w:tcPr>
            <w:tcW w:w="3495" w:type="dxa"/>
            <w:gridSpan w:val="2"/>
            <w:tcBorders>
              <w:left w:val="single" w:sz="4" w:space="0" w:color="auto"/>
            </w:tcBorders>
            <w:shd w:val="clear" w:color="auto" w:fill="auto"/>
          </w:tcPr>
          <w:p w:rsidR="00D93605" w:rsidRPr="00C905A6" w:rsidRDefault="00D93605" w:rsidP="001D2B9D">
            <w:pPr>
              <w:rPr>
                <w:rFonts w:ascii="Arial" w:hAnsi="Arial" w:cs="Arial"/>
                <w:color w:val="0F243E"/>
              </w:rPr>
            </w:pPr>
            <w:r w:rsidRPr="00C905A6">
              <w:rPr>
                <w:rFonts w:ascii="Arial" w:hAnsi="Arial" w:cs="Arial"/>
                <w:color w:val="0F243E"/>
              </w:rPr>
              <w:t>N° de Semanas</w:t>
            </w:r>
            <w:r>
              <w:rPr>
                <w:rFonts w:ascii="Arial" w:hAnsi="Arial" w:cs="Arial"/>
                <w:color w:val="0F243E"/>
              </w:rPr>
              <w:t xml:space="preserve"> 16</w:t>
            </w:r>
          </w:p>
        </w:tc>
      </w:tr>
    </w:tbl>
    <w:p w:rsidR="00D93605" w:rsidRPr="00C905A6" w:rsidRDefault="00D93605" w:rsidP="00D93605">
      <w:pPr>
        <w:rPr>
          <w:rFonts w:ascii="Arial" w:hAnsi="Arial" w:cs="Arial"/>
          <w:color w:val="0F243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8"/>
        <w:gridCol w:w="3466"/>
        <w:gridCol w:w="4230"/>
      </w:tblGrid>
      <w:tr w:rsidR="00D93605" w:rsidTr="001D2B9D">
        <w:tc>
          <w:tcPr>
            <w:tcW w:w="1384" w:type="dxa"/>
            <w:tcBorders>
              <w:right w:val="double" w:sz="4" w:space="0" w:color="auto"/>
            </w:tcBorders>
            <w:shd w:val="clear" w:color="auto" w:fill="auto"/>
          </w:tcPr>
          <w:p w:rsidR="00D93605" w:rsidRPr="00C905A6" w:rsidRDefault="00D93605" w:rsidP="001D2B9D">
            <w:pPr>
              <w:rPr>
                <w:rFonts w:ascii="Arial" w:hAnsi="Arial" w:cs="Arial"/>
                <w:color w:val="0F243E"/>
              </w:rPr>
            </w:pPr>
            <w:r w:rsidRPr="00C905A6">
              <w:rPr>
                <w:rFonts w:ascii="Arial" w:hAnsi="Arial" w:cs="Arial"/>
                <w:color w:val="0F243E"/>
              </w:rPr>
              <w:t>Jornada</w:t>
            </w:r>
          </w:p>
        </w:tc>
        <w:tc>
          <w:tcPr>
            <w:tcW w:w="3701" w:type="dxa"/>
            <w:tcBorders>
              <w:left w:val="double" w:sz="4" w:space="0" w:color="auto"/>
            </w:tcBorders>
            <w:shd w:val="clear" w:color="auto" w:fill="auto"/>
          </w:tcPr>
          <w:p w:rsidR="00D93605" w:rsidRPr="00C905A6" w:rsidRDefault="00D93605" w:rsidP="001D2B9D">
            <w:pPr>
              <w:rPr>
                <w:rFonts w:ascii="Arial" w:hAnsi="Arial" w:cs="Arial"/>
                <w:color w:val="0F243E"/>
              </w:rPr>
            </w:pPr>
            <w:r w:rsidRPr="00C905A6">
              <w:rPr>
                <w:rFonts w:ascii="Arial" w:hAnsi="Arial" w:cs="Arial"/>
                <w:color w:val="0F243E"/>
              </w:rPr>
              <w:t xml:space="preserve">Diurna     </w:t>
            </w:r>
            <w:r>
              <w:rPr>
                <w:rFonts w:ascii="Arial" w:hAnsi="Arial" w:cs="Arial"/>
                <w:color w:val="0F243E"/>
              </w:rPr>
              <w:t>XXXXX</w:t>
            </w:r>
            <w:r w:rsidRPr="00C905A6">
              <w:rPr>
                <w:rFonts w:ascii="Arial" w:hAnsi="Arial" w:cs="Arial"/>
                <w:color w:val="0F243E"/>
              </w:rPr>
              <w:t xml:space="preserve">  </w:t>
            </w:r>
            <w:r w:rsidRPr="00C905A6">
              <w:rPr>
                <w:rFonts w:ascii="Arial" w:hAnsi="Arial" w:cs="Arial"/>
                <w:color w:val="0F243E"/>
              </w:rPr>
              <w:sym w:font="Wingdings" w:char="F06F"/>
            </w:r>
          </w:p>
        </w:tc>
        <w:tc>
          <w:tcPr>
            <w:tcW w:w="4521" w:type="dxa"/>
            <w:tcBorders>
              <w:left w:val="double" w:sz="4" w:space="0" w:color="auto"/>
            </w:tcBorders>
            <w:shd w:val="clear" w:color="auto" w:fill="auto"/>
          </w:tcPr>
          <w:p w:rsidR="00D93605" w:rsidRPr="00C905A6" w:rsidRDefault="00D93605" w:rsidP="001D2B9D">
            <w:pPr>
              <w:rPr>
                <w:rFonts w:ascii="Arial" w:hAnsi="Arial" w:cs="Arial"/>
                <w:color w:val="0F243E"/>
              </w:rPr>
            </w:pPr>
            <w:r w:rsidRPr="00C905A6">
              <w:rPr>
                <w:rFonts w:ascii="Arial" w:hAnsi="Arial" w:cs="Arial"/>
                <w:color w:val="0F243E"/>
              </w:rPr>
              <w:t xml:space="preserve">Nocturna      </w:t>
            </w:r>
            <w:r w:rsidRPr="00C905A6">
              <w:rPr>
                <w:rFonts w:ascii="Arial" w:hAnsi="Arial" w:cs="Arial"/>
                <w:color w:val="0F243E"/>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Pr="0086312B" w:rsidRDefault="009D3B04"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E33D1" w:rsidRPr="005D2BE6" w:rsidRDefault="009E33D1" w:rsidP="006935D2">
            <w:pPr>
              <w:jc w:val="both"/>
              <w:rPr>
                <w:rFonts w:ascii="Arial" w:hAnsi="Arial" w:cs="Arial"/>
              </w:rPr>
            </w:pPr>
            <w:r w:rsidRPr="005D2BE6">
              <w:rPr>
                <w:rFonts w:ascii="Arial" w:hAnsi="Arial" w:cs="Arial"/>
              </w:rPr>
              <w:t xml:space="preserve">El campo temático del Derecho </w:t>
            </w:r>
            <w:r>
              <w:rPr>
                <w:rFonts w:ascii="Arial" w:hAnsi="Arial" w:cs="Arial"/>
              </w:rPr>
              <w:t>Penal General, es importante en la formación</w:t>
            </w:r>
            <w:r w:rsidRPr="005D2BE6">
              <w:rPr>
                <w:rFonts w:ascii="Arial" w:hAnsi="Arial" w:cs="Arial"/>
              </w:rPr>
              <w:t xml:space="preserve"> del futuro abogado de la Universidad Santo Tomás Seccional Tunja, toda vez que </w:t>
            </w:r>
            <w:r>
              <w:rPr>
                <w:rFonts w:ascii="Arial" w:hAnsi="Arial" w:cs="Arial"/>
              </w:rPr>
              <w:t xml:space="preserve">es la materia que brinda los elementos básicos para entender la conflictividad social, la víctima y el agente del delito. </w:t>
            </w:r>
          </w:p>
          <w:p w:rsidR="009E33D1" w:rsidRPr="005D2BE6" w:rsidRDefault="009E33D1" w:rsidP="006935D2">
            <w:pPr>
              <w:rPr>
                <w:rFonts w:ascii="Arial" w:hAnsi="Arial" w:cs="Arial"/>
              </w:rPr>
            </w:pPr>
          </w:p>
          <w:p w:rsidR="009E33D1" w:rsidRPr="005D2BE6" w:rsidRDefault="009E33D1" w:rsidP="006935D2">
            <w:pPr>
              <w:rPr>
                <w:rFonts w:ascii="Arial" w:hAnsi="Arial" w:cs="Arial"/>
              </w:rPr>
            </w:pPr>
            <w:r w:rsidRPr="005D2BE6">
              <w:rPr>
                <w:rFonts w:ascii="Arial" w:hAnsi="Arial" w:cs="Arial"/>
              </w:rPr>
              <w:t xml:space="preserve">Por lo anterior, resulta imprescindible : </w:t>
            </w:r>
          </w:p>
          <w:p w:rsidR="009E33D1" w:rsidRPr="005D2BE6" w:rsidRDefault="009E33D1" w:rsidP="006935D2">
            <w:pPr>
              <w:rPr>
                <w:rFonts w:ascii="Arial" w:hAnsi="Arial" w:cs="Arial"/>
              </w:rPr>
            </w:pPr>
          </w:p>
          <w:p w:rsidR="009E33D1" w:rsidRPr="005D2BE6" w:rsidRDefault="009E33D1" w:rsidP="00331866">
            <w:pPr>
              <w:numPr>
                <w:ilvl w:val="0"/>
                <w:numId w:val="1"/>
              </w:numPr>
              <w:rPr>
                <w:rFonts w:ascii="Arial" w:hAnsi="Arial" w:cs="Arial"/>
              </w:rPr>
            </w:pPr>
            <w:r w:rsidRPr="005D2BE6">
              <w:rPr>
                <w:rFonts w:ascii="Arial" w:hAnsi="Arial" w:cs="Arial"/>
              </w:rPr>
              <w:t xml:space="preserve">Conocer el alcance del derecho </w:t>
            </w:r>
            <w:r>
              <w:rPr>
                <w:rFonts w:ascii="Arial" w:hAnsi="Arial" w:cs="Arial"/>
              </w:rPr>
              <w:t>penal general</w:t>
            </w:r>
            <w:r w:rsidRPr="005D2BE6">
              <w:rPr>
                <w:rFonts w:ascii="Arial" w:hAnsi="Arial" w:cs="Arial"/>
              </w:rPr>
              <w:t xml:space="preserve"> </w:t>
            </w:r>
          </w:p>
          <w:p w:rsidR="009E33D1" w:rsidRPr="005D2BE6" w:rsidRDefault="009E33D1" w:rsidP="00331866">
            <w:pPr>
              <w:numPr>
                <w:ilvl w:val="0"/>
                <w:numId w:val="1"/>
              </w:numPr>
              <w:rPr>
                <w:rFonts w:ascii="Arial" w:hAnsi="Arial" w:cs="Arial"/>
              </w:rPr>
            </w:pPr>
            <w:r w:rsidRPr="005D2BE6">
              <w:rPr>
                <w:rFonts w:ascii="Arial" w:hAnsi="Arial" w:cs="Arial"/>
              </w:rPr>
              <w:t>Comprender en que consiste la</w:t>
            </w:r>
            <w:r>
              <w:rPr>
                <w:rFonts w:ascii="Arial" w:hAnsi="Arial" w:cs="Arial"/>
              </w:rPr>
              <w:t xml:space="preserve"> dogmática a partir de la cual se estructura una visión de delito y </w:t>
            </w:r>
            <w:r w:rsidRPr="005D2BE6">
              <w:rPr>
                <w:rFonts w:ascii="Arial" w:hAnsi="Arial" w:cs="Arial"/>
              </w:rPr>
              <w:t xml:space="preserve">cuáles son sus consecuencias. </w:t>
            </w:r>
          </w:p>
          <w:p w:rsidR="009D3B04" w:rsidRPr="006935D2" w:rsidRDefault="009E33D1" w:rsidP="00331866">
            <w:pPr>
              <w:pStyle w:val="Prrafodelista"/>
              <w:numPr>
                <w:ilvl w:val="0"/>
                <w:numId w:val="1"/>
              </w:numPr>
              <w:spacing w:after="0" w:line="240" w:lineRule="auto"/>
              <w:rPr>
                <w:rFonts w:ascii="Arial" w:hAnsi="Arial" w:cs="Arial"/>
                <w:color w:val="0F243E" w:themeColor="text2" w:themeShade="80"/>
              </w:rPr>
            </w:pPr>
            <w:r w:rsidRPr="006935D2">
              <w:rPr>
                <w:rFonts w:ascii="Arial" w:hAnsi="Arial" w:cs="Arial"/>
              </w:rPr>
              <w:t>Verificar las principales instituciones jurídico penales que conllevaron a la categoría del delito</w:t>
            </w:r>
          </w:p>
          <w:p w:rsidR="009D3B04" w:rsidRDefault="009D3B04" w:rsidP="006935D2">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220D52">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220D52" w:rsidTr="00220D52">
        <w:tc>
          <w:tcPr>
            <w:tcW w:w="8828" w:type="dxa"/>
          </w:tcPr>
          <w:p w:rsidR="00220D52" w:rsidRPr="005D465E" w:rsidRDefault="00220D52" w:rsidP="00220D52">
            <w:pPr>
              <w:rPr>
                <w:rFonts w:ascii="Arial" w:hAnsi="Arial" w:cs="Arial"/>
              </w:rPr>
            </w:pPr>
            <w:r w:rsidRPr="005D465E">
              <w:rPr>
                <w:rFonts w:ascii="Arial" w:hAnsi="Arial" w:cs="Arial"/>
              </w:rPr>
              <w:t>OBJETIVOS GENERALES</w:t>
            </w:r>
          </w:p>
          <w:p w:rsidR="00220D52" w:rsidRPr="005D465E" w:rsidRDefault="00220D52" w:rsidP="00220D52">
            <w:pPr>
              <w:jc w:val="both"/>
              <w:rPr>
                <w:rFonts w:ascii="Arial" w:hAnsi="Arial" w:cs="Arial"/>
                <w:lang w:val="es-MX"/>
              </w:rPr>
            </w:pPr>
          </w:p>
          <w:p w:rsidR="00220D52" w:rsidRPr="005D465E" w:rsidRDefault="00220D52" w:rsidP="00331866">
            <w:pPr>
              <w:numPr>
                <w:ilvl w:val="0"/>
                <w:numId w:val="2"/>
              </w:numPr>
              <w:suppressAutoHyphens/>
              <w:jc w:val="both"/>
              <w:rPr>
                <w:rFonts w:ascii="Arial" w:hAnsi="Arial" w:cs="Arial"/>
              </w:rPr>
            </w:pPr>
            <w:r w:rsidRPr="005D465E">
              <w:rPr>
                <w:rFonts w:ascii="Arial" w:hAnsi="Arial" w:cs="Arial"/>
              </w:rPr>
              <w:t xml:space="preserve">La búsqueda de la reflexión constante de los estudiantes, a partir de confrontar la temática tratada y la realidad cotidiana, mediante la utilización de la </w:t>
            </w:r>
            <w:r>
              <w:rPr>
                <w:rFonts w:ascii="Arial" w:hAnsi="Arial" w:cs="Arial"/>
              </w:rPr>
              <w:t>dogmática moderna</w:t>
            </w:r>
            <w:r w:rsidRPr="005D465E">
              <w:rPr>
                <w:rFonts w:ascii="Arial" w:hAnsi="Arial" w:cs="Arial"/>
              </w:rPr>
              <w:t xml:space="preserve">, generando posiciones propias críticas. </w:t>
            </w:r>
          </w:p>
          <w:p w:rsidR="00220D52" w:rsidRPr="005D465E" w:rsidRDefault="00220D52" w:rsidP="00331866">
            <w:pPr>
              <w:numPr>
                <w:ilvl w:val="0"/>
                <w:numId w:val="2"/>
              </w:numPr>
              <w:suppressAutoHyphens/>
              <w:jc w:val="both"/>
              <w:rPr>
                <w:rFonts w:ascii="Arial" w:hAnsi="Arial" w:cs="Arial"/>
              </w:rPr>
            </w:pPr>
            <w:r w:rsidRPr="005D465E">
              <w:rPr>
                <w:rFonts w:ascii="Arial" w:hAnsi="Arial" w:cs="Arial"/>
              </w:rPr>
              <w:t>Incentivar el espíritu de investigación científica, a partir de la problemática local, regional y nacional en materia de derecho</w:t>
            </w:r>
            <w:r>
              <w:rPr>
                <w:rFonts w:ascii="Arial" w:hAnsi="Arial" w:cs="Arial"/>
              </w:rPr>
              <w:t xml:space="preserve"> penal</w:t>
            </w:r>
            <w:r w:rsidRPr="005D465E">
              <w:rPr>
                <w:rFonts w:ascii="Arial" w:hAnsi="Arial" w:cs="Arial"/>
              </w:rPr>
              <w:t xml:space="preserve">. </w:t>
            </w:r>
          </w:p>
          <w:p w:rsidR="00220D52" w:rsidRPr="002219D1" w:rsidRDefault="00220D52" w:rsidP="00331866">
            <w:pPr>
              <w:numPr>
                <w:ilvl w:val="0"/>
                <w:numId w:val="2"/>
              </w:numPr>
              <w:suppressAutoHyphens/>
              <w:jc w:val="both"/>
              <w:rPr>
                <w:rFonts w:ascii="Arial" w:hAnsi="Arial" w:cs="Arial"/>
              </w:rPr>
            </w:pPr>
            <w:r w:rsidRPr="005D465E">
              <w:rPr>
                <w:rFonts w:ascii="Arial" w:hAnsi="Arial" w:cs="Arial"/>
              </w:rPr>
              <w:t xml:space="preserve">Crear conciencia del papel que juegan los abogados en una sociedad como la nuestra, para crear la cultura de la tolerancia y el respeto de la legalidad y la </w:t>
            </w:r>
            <w:r>
              <w:rPr>
                <w:rFonts w:ascii="Arial" w:hAnsi="Arial" w:cs="Arial"/>
              </w:rPr>
              <w:t>dignidad humana</w:t>
            </w:r>
            <w:r w:rsidRPr="005D465E">
              <w:rPr>
                <w:rFonts w:ascii="Arial" w:hAnsi="Arial" w:cs="Arial"/>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F7782">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CF7782" w:rsidTr="00CF7782">
        <w:tc>
          <w:tcPr>
            <w:tcW w:w="8828" w:type="dxa"/>
          </w:tcPr>
          <w:p w:rsidR="00CF7782" w:rsidRPr="005D465E" w:rsidRDefault="00CF7782" w:rsidP="00CF7782">
            <w:pPr>
              <w:jc w:val="both"/>
              <w:rPr>
                <w:rFonts w:ascii="Arial" w:hAnsi="Arial" w:cs="Arial"/>
              </w:rPr>
            </w:pPr>
            <w:r w:rsidRPr="005D465E">
              <w:rPr>
                <w:rFonts w:ascii="Arial" w:hAnsi="Arial" w:cs="Arial"/>
              </w:rPr>
              <w:t xml:space="preserve">a. Constante reflexión en torno a </w:t>
            </w:r>
            <w:r>
              <w:rPr>
                <w:rFonts w:ascii="Arial" w:hAnsi="Arial" w:cs="Arial"/>
              </w:rPr>
              <w:t>puesta en práctica de la dogmática como metodología para el estudio del delito</w:t>
            </w:r>
            <w:r w:rsidRPr="005D465E">
              <w:rPr>
                <w:rFonts w:ascii="Arial" w:hAnsi="Arial" w:cs="Arial"/>
              </w:rPr>
              <w:t>.</w:t>
            </w:r>
          </w:p>
          <w:p w:rsidR="00CF7782" w:rsidRPr="005D465E" w:rsidRDefault="00CF7782" w:rsidP="00CF7782">
            <w:pPr>
              <w:jc w:val="both"/>
              <w:rPr>
                <w:rFonts w:ascii="Arial" w:hAnsi="Arial" w:cs="Arial"/>
              </w:rPr>
            </w:pPr>
          </w:p>
          <w:p w:rsidR="00CF7782" w:rsidRPr="005D465E" w:rsidRDefault="00CF7782" w:rsidP="00CF7782">
            <w:pPr>
              <w:jc w:val="both"/>
              <w:rPr>
                <w:rFonts w:ascii="Arial" w:hAnsi="Arial" w:cs="Arial"/>
              </w:rPr>
            </w:pPr>
            <w:r>
              <w:rPr>
                <w:rFonts w:ascii="Arial" w:hAnsi="Arial" w:cs="Arial"/>
              </w:rPr>
              <w:t xml:space="preserve">b. Fomentar </w:t>
            </w:r>
            <w:r w:rsidRPr="005D465E">
              <w:rPr>
                <w:rFonts w:ascii="Arial" w:hAnsi="Arial" w:cs="Arial"/>
              </w:rPr>
              <w:t xml:space="preserve">el análisis crítico de las </w:t>
            </w:r>
            <w:r>
              <w:rPr>
                <w:rFonts w:ascii="Arial" w:hAnsi="Arial" w:cs="Arial"/>
              </w:rPr>
              <w:t>instituciones jurídico penales en el contexto Colombiano</w:t>
            </w:r>
            <w:r w:rsidRPr="005D465E">
              <w:rPr>
                <w:rFonts w:ascii="Arial" w:hAnsi="Arial" w:cs="Arial"/>
              </w:rPr>
              <w:t>.</w:t>
            </w:r>
          </w:p>
          <w:p w:rsidR="00CF7782" w:rsidRPr="00C905A6" w:rsidRDefault="00CF7782" w:rsidP="00CF7782">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E3845">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E3845" w:rsidTr="009E3845">
        <w:tc>
          <w:tcPr>
            <w:tcW w:w="8828" w:type="dxa"/>
          </w:tcPr>
          <w:p w:rsidR="009E3845" w:rsidRPr="00C905A6" w:rsidRDefault="009E3845" w:rsidP="009E3845">
            <w:pPr>
              <w:rPr>
                <w:rFonts w:ascii="Arial" w:hAnsi="Arial" w:cs="Arial"/>
                <w:color w:val="0F243E"/>
              </w:rPr>
            </w:pPr>
          </w:p>
          <w:p w:rsidR="009E3845" w:rsidRPr="005D465E" w:rsidRDefault="009E3845" w:rsidP="009E3845">
            <w:pPr>
              <w:contextualSpacing/>
              <w:jc w:val="both"/>
              <w:rPr>
                <w:rFonts w:ascii="Arial" w:hAnsi="Arial" w:cs="Arial"/>
              </w:rPr>
            </w:pPr>
            <w:r>
              <w:rPr>
                <w:rFonts w:ascii="Arial" w:hAnsi="Arial" w:cs="Arial"/>
                <w:b/>
              </w:rPr>
              <w:lastRenderedPageBreak/>
              <w:t xml:space="preserve">DETERMINAR LA </w:t>
            </w:r>
            <w:r w:rsidRPr="005D465E">
              <w:rPr>
                <w:rFonts w:ascii="Arial" w:hAnsi="Arial" w:cs="Arial"/>
                <w:b/>
              </w:rPr>
              <w:t>RELACIÓN ASIGNATURA CON LA MATERIA MODULAR, EL CENTRO DE INTERÉS Y EL EJE TEMÁTICO DEL MÓDULO POLITICO ECONOMICO</w:t>
            </w:r>
            <w:r w:rsidRPr="005D465E">
              <w:rPr>
                <w:rFonts w:ascii="Arial" w:hAnsi="Arial" w:cs="Arial"/>
              </w:rPr>
              <w:t>.</w:t>
            </w:r>
          </w:p>
          <w:p w:rsidR="009E3845" w:rsidRPr="005D465E" w:rsidRDefault="009E3845" w:rsidP="009E3845">
            <w:pPr>
              <w:rPr>
                <w:rFonts w:ascii="Arial" w:hAnsi="Arial" w:cs="Arial"/>
              </w:rPr>
            </w:pPr>
          </w:p>
          <w:p w:rsidR="009E3845" w:rsidRPr="007C6547" w:rsidRDefault="009E3845" w:rsidP="009E3845">
            <w:pPr>
              <w:jc w:val="both"/>
              <w:rPr>
                <w:rFonts w:ascii="Arial" w:hAnsi="Arial" w:cs="Arial"/>
                <w:b/>
              </w:rPr>
            </w:pPr>
            <w:r w:rsidRPr="007C6547">
              <w:rPr>
                <w:rFonts w:ascii="Arial" w:hAnsi="Arial" w:cs="Arial"/>
                <w:b/>
              </w:rPr>
              <w:t>MATERIA MODULAR(VER) : LA CONFLICTIVIDAD SOCIAL</w:t>
            </w:r>
          </w:p>
          <w:p w:rsidR="009E3845" w:rsidRPr="0047105C" w:rsidRDefault="009E3845" w:rsidP="009E3845">
            <w:pPr>
              <w:jc w:val="both"/>
              <w:rPr>
                <w:rFonts w:ascii="Arial" w:hAnsi="Arial" w:cs="Arial"/>
              </w:rPr>
            </w:pPr>
          </w:p>
          <w:p w:rsidR="009E3845" w:rsidRPr="00456E57" w:rsidRDefault="009E3845" w:rsidP="009E3845">
            <w:pPr>
              <w:jc w:val="both"/>
              <w:rPr>
                <w:rFonts w:ascii="Arial" w:hAnsi="Arial" w:cs="Arial"/>
              </w:rPr>
            </w:pPr>
            <w:r>
              <w:rPr>
                <w:rFonts w:ascii="Arial" w:hAnsi="Arial" w:cs="Arial"/>
              </w:rPr>
              <w:t xml:space="preserve">En el módulo penal, la CONFLICTIVIDAD SOCIAL constituye el VER o materia modular, que contiene las acciones o comportamientos conflictivos materializados en conductas punibles, las cuales obstaculizan  una integración social plena, pretensión prioritaria del poder político que se traduce en un sistema jurídico que regula las conductas del ciudadano como control social, en un marco de gestión colectiva que </w:t>
            </w:r>
            <w:r w:rsidRPr="00456E57">
              <w:rPr>
                <w:rFonts w:ascii="Arial" w:hAnsi="Arial" w:cs="Arial"/>
              </w:rPr>
              <w:t>debiera lograr soluciones pacíficas a los conflictos, garantías a los derechos ciudadanos y posibilitar un ambiente de convivencia social.</w:t>
            </w:r>
          </w:p>
          <w:p w:rsidR="009E3845" w:rsidRDefault="009E3845" w:rsidP="009E3845">
            <w:pPr>
              <w:jc w:val="both"/>
              <w:rPr>
                <w:rFonts w:ascii="Arial" w:hAnsi="Arial" w:cs="Arial"/>
              </w:rPr>
            </w:pPr>
          </w:p>
          <w:p w:rsidR="009E3845" w:rsidRDefault="009E3845" w:rsidP="009E3845">
            <w:pPr>
              <w:autoSpaceDE w:val="0"/>
              <w:autoSpaceDN w:val="0"/>
              <w:adjustRightInd w:val="0"/>
              <w:jc w:val="both"/>
              <w:rPr>
                <w:rFonts w:ascii="Arial" w:hAnsi="Arial" w:cs="Arial"/>
                <w:sz w:val="21"/>
                <w:szCs w:val="21"/>
                <w:lang w:val="es-CO" w:eastAsia="es-CO"/>
              </w:rPr>
            </w:pPr>
          </w:p>
          <w:p w:rsidR="009E3845" w:rsidRPr="00B707B3" w:rsidRDefault="009E3845" w:rsidP="009E3845">
            <w:pPr>
              <w:jc w:val="both"/>
              <w:rPr>
                <w:rFonts w:ascii="Arial" w:hAnsi="Arial" w:cs="Arial"/>
              </w:rPr>
            </w:pPr>
            <w:r w:rsidRPr="00B707B3">
              <w:rPr>
                <w:rFonts w:ascii="Arial" w:hAnsi="Arial" w:cs="Arial"/>
                <w:b/>
              </w:rPr>
              <w:t xml:space="preserve">CENTRO DE INTERES-(JUZGAR) : </w:t>
            </w:r>
            <w:r w:rsidRPr="00B707B3">
              <w:rPr>
                <w:rFonts w:ascii="Arial" w:hAnsi="Arial" w:cs="Arial"/>
                <w:b/>
                <w:lang w:val="es-CO" w:eastAsia="es-CO"/>
              </w:rPr>
              <w:t>EL BIEN COMÚN y LOS BIENES JURÍDICOS TUTELADOS</w:t>
            </w:r>
            <w:r w:rsidRPr="00B707B3">
              <w:rPr>
                <w:rFonts w:ascii="Arial" w:hAnsi="Arial" w:cs="Arial"/>
                <w:b/>
              </w:rPr>
              <w:t xml:space="preserve"> </w:t>
            </w:r>
          </w:p>
          <w:p w:rsidR="009E3845" w:rsidRPr="00B707B3" w:rsidRDefault="009E3845" w:rsidP="009E3845">
            <w:pPr>
              <w:autoSpaceDE w:val="0"/>
              <w:autoSpaceDN w:val="0"/>
              <w:adjustRightInd w:val="0"/>
              <w:rPr>
                <w:rFonts w:ascii="Arial" w:hAnsi="Arial" w:cs="Arial"/>
                <w:bCs/>
                <w:sz w:val="21"/>
                <w:szCs w:val="21"/>
                <w:lang w:val="es-CO" w:eastAsia="es-CO"/>
              </w:rPr>
            </w:pPr>
          </w:p>
          <w:p w:rsidR="009E3845" w:rsidRDefault="009E3845" w:rsidP="009E3845">
            <w:pPr>
              <w:autoSpaceDE w:val="0"/>
              <w:autoSpaceDN w:val="0"/>
              <w:adjustRightInd w:val="0"/>
              <w:rPr>
                <w:rFonts w:ascii="Arial" w:hAnsi="Arial" w:cs="Arial"/>
                <w:b/>
                <w:bCs/>
                <w:sz w:val="21"/>
                <w:szCs w:val="21"/>
                <w:lang w:val="es-CO" w:eastAsia="es-CO"/>
              </w:rPr>
            </w:pPr>
            <w:r>
              <w:rPr>
                <w:rFonts w:ascii="Arial" w:hAnsi="Arial" w:cs="Arial"/>
                <w:b/>
                <w:bCs/>
                <w:sz w:val="21"/>
                <w:szCs w:val="21"/>
                <w:lang w:val="es-CO" w:eastAsia="es-CO"/>
              </w:rPr>
              <w:t>CENTRO DE INTERÉS</w:t>
            </w:r>
          </w:p>
          <w:p w:rsidR="009E3845" w:rsidRDefault="009E3845" w:rsidP="009E3845">
            <w:pPr>
              <w:autoSpaceDE w:val="0"/>
              <w:autoSpaceDN w:val="0"/>
              <w:adjustRightInd w:val="0"/>
              <w:jc w:val="both"/>
              <w:rPr>
                <w:rFonts w:ascii="Arial" w:hAnsi="Arial" w:cs="Arial"/>
                <w:sz w:val="21"/>
                <w:szCs w:val="21"/>
                <w:lang w:val="es-CO" w:eastAsia="es-CO"/>
              </w:rPr>
            </w:pPr>
          </w:p>
          <w:p w:rsidR="009E3845" w:rsidRDefault="009E3845" w:rsidP="009E3845">
            <w:pPr>
              <w:autoSpaceDE w:val="0"/>
              <w:autoSpaceDN w:val="0"/>
              <w:adjustRightInd w:val="0"/>
              <w:jc w:val="both"/>
              <w:rPr>
                <w:rFonts w:ascii="Arial" w:hAnsi="Arial" w:cs="Arial"/>
                <w:sz w:val="13"/>
                <w:szCs w:val="13"/>
                <w:lang w:val="es-CO" w:eastAsia="es-CO"/>
              </w:rPr>
            </w:pPr>
            <w:r>
              <w:rPr>
                <w:rFonts w:ascii="Arial" w:hAnsi="Arial" w:cs="Arial"/>
                <w:sz w:val="21"/>
                <w:szCs w:val="21"/>
                <w:lang w:val="es-CO" w:eastAsia="es-CO"/>
              </w:rPr>
              <w:t xml:space="preserve">En lo que respecta al centro del interés (JUZGAR) del Módulo Penal, lo constituye EL BIEN COMÚN y LOS BIENES JURÍDICOS TUTELADOS, fundantes de la justicia y el bien común, que anteponen como el centro de la sociedad y el Estado a la persona (punto de partida de los principios de distinción, proporcionalidad, protección); los derechos fundamentales (entendidos como derechos-deber), la tutela jurídica a las garantías fundamentales y el respeto por la legalidad. Dentro del contexto de la comunidad internacional, como resultado del proceso de globalización, deben ser incluidos la cooperación y la coexistencia entre los demás Estados y el nuestro, aspecto fundamental dado el conflicto interno colombiano, que incide en la enseñanza del derecho (no se puede enseñar para un país en paz, estando en medio del conflicto). </w:t>
            </w:r>
            <w:r>
              <w:rPr>
                <w:rFonts w:ascii="Arial" w:hAnsi="Arial" w:cs="Arial"/>
                <w:sz w:val="13"/>
                <w:szCs w:val="13"/>
                <w:lang w:val="es-CO" w:eastAsia="es-CO"/>
              </w:rPr>
              <w:t>2</w:t>
            </w:r>
          </w:p>
          <w:p w:rsidR="009E3845" w:rsidRDefault="009E3845" w:rsidP="009E3845">
            <w:pPr>
              <w:autoSpaceDE w:val="0"/>
              <w:autoSpaceDN w:val="0"/>
              <w:adjustRightInd w:val="0"/>
              <w:rPr>
                <w:rFonts w:ascii="Arial" w:hAnsi="Arial" w:cs="Arial"/>
                <w:sz w:val="21"/>
                <w:szCs w:val="21"/>
                <w:lang w:val="es-CO" w:eastAsia="es-CO"/>
              </w:rPr>
            </w:pPr>
          </w:p>
          <w:p w:rsidR="009E3845" w:rsidRDefault="009E3845" w:rsidP="009E3845">
            <w:pPr>
              <w:autoSpaceDE w:val="0"/>
              <w:autoSpaceDN w:val="0"/>
              <w:adjustRightInd w:val="0"/>
              <w:jc w:val="both"/>
              <w:rPr>
                <w:rFonts w:ascii="Arial" w:hAnsi="Arial" w:cs="Arial"/>
                <w:sz w:val="21"/>
                <w:szCs w:val="21"/>
                <w:lang w:val="es-CO" w:eastAsia="es-CO"/>
              </w:rPr>
            </w:pPr>
            <w:r>
              <w:rPr>
                <w:rFonts w:ascii="Arial" w:hAnsi="Arial" w:cs="Arial"/>
                <w:sz w:val="21"/>
                <w:szCs w:val="21"/>
                <w:lang w:val="es-CO" w:eastAsia="es-CO"/>
              </w:rPr>
              <w:t>En el Estado Social de Derecho colombiano los bienes jurídicos están sugeridos por cuanto implican la “dignidad humana” y los derechos y garantías “inherentes a la persona humana”, como lo establece el artículo 94 de la Constitución y lo exigen los derechos fundamentales, consagrados en la carta magna y en los tratados internacionales ratificados por Colombia. De acuerdo con estos principios personalistas próximos al iusnaturalismo tomista, al legislador le corresponde conocer los bienes que interesan a los sujetos de la convivencia y no crearlos a través de la mera juridicidad.</w:t>
            </w:r>
          </w:p>
          <w:p w:rsidR="009E3845" w:rsidRDefault="009E3845" w:rsidP="009E3845">
            <w:pPr>
              <w:autoSpaceDE w:val="0"/>
              <w:autoSpaceDN w:val="0"/>
              <w:adjustRightInd w:val="0"/>
              <w:rPr>
                <w:rFonts w:ascii="Arial" w:hAnsi="Arial" w:cs="Arial"/>
                <w:sz w:val="21"/>
                <w:szCs w:val="21"/>
                <w:lang w:val="es-CO" w:eastAsia="es-CO"/>
              </w:rPr>
            </w:pPr>
          </w:p>
          <w:p w:rsidR="009E3845" w:rsidRDefault="009E3845" w:rsidP="009E3845">
            <w:pPr>
              <w:autoSpaceDE w:val="0"/>
              <w:autoSpaceDN w:val="0"/>
              <w:adjustRightInd w:val="0"/>
              <w:jc w:val="both"/>
              <w:rPr>
                <w:rFonts w:ascii="Arial" w:hAnsi="Arial" w:cs="Arial"/>
                <w:sz w:val="21"/>
                <w:szCs w:val="21"/>
                <w:lang w:val="es-CO" w:eastAsia="es-CO"/>
              </w:rPr>
            </w:pPr>
            <w:r>
              <w:rPr>
                <w:rFonts w:ascii="Arial" w:hAnsi="Arial" w:cs="Arial"/>
                <w:sz w:val="21"/>
                <w:szCs w:val="21"/>
                <w:lang w:val="es-CO" w:eastAsia="es-CO"/>
              </w:rPr>
              <w:t xml:space="preserve">El derecho penal contemporáneo ha construido la teoría e integración de los “bienes jurídicos”, con criterios hacia una división de esos bienes, pero siempre manteniendo los fines principales de  protección al individuo (delitos privados), al Estado (delitos políticos) y a la sociedad (delitos sociales). En el código colombiano de 2000, dentro de su parte especial clasificó esos bienes jurídicos, recogiendo las propuestas desde la Constitución Política y colocando en primer término la mayor parte de bienes sociales a proteger. Enseguida, hizo protección de la mayoría de “bienes-libertades” y, finalmente, ese mismo </w:t>
            </w:r>
            <w:r>
              <w:rPr>
                <w:rFonts w:ascii="Arial" w:hAnsi="Arial" w:cs="Arial"/>
                <w:sz w:val="21"/>
                <w:szCs w:val="21"/>
                <w:lang w:val="es-CO" w:eastAsia="es-CO"/>
              </w:rPr>
              <w:lastRenderedPageBreak/>
              <w:t>estatuto jurídico también trató los marcos de definición y de protección que la gran mayoría de bienes sociales (el medio ambiente, salud pública, participación democrática, administración de justicia, etc.).</w:t>
            </w:r>
          </w:p>
          <w:p w:rsidR="009E3845" w:rsidRPr="0005757D" w:rsidRDefault="009E3845" w:rsidP="009E3845">
            <w:pPr>
              <w:rPr>
                <w:rFonts w:ascii="Arial" w:hAnsi="Arial" w:cs="Arial"/>
              </w:rPr>
            </w:pPr>
          </w:p>
          <w:p w:rsidR="009E3845" w:rsidRPr="008C5A35" w:rsidRDefault="009E3845" w:rsidP="009E3845">
            <w:pPr>
              <w:rPr>
                <w:rFonts w:ascii="Arial" w:hAnsi="Arial" w:cs="Arial"/>
                <w:b/>
              </w:rPr>
            </w:pPr>
            <w:r w:rsidRPr="008C5A35">
              <w:rPr>
                <w:rFonts w:ascii="Arial" w:hAnsi="Arial" w:cs="Arial"/>
                <w:b/>
              </w:rPr>
              <w:t>EJE TEMÁTICO-(ACTUAR): LA CONDUCTA PUNIBLE</w:t>
            </w:r>
          </w:p>
          <w:p w:rsidR="009E3845" w:rsidRPr="0005757D" w:rsidRDefault="009E3845" w:rsidP="009E3845">
            <w:pPr>
              <w:autoSpaceDE w:val="0"/>
              <w:autoSpaceDN w:val="0"/>
              <w:adjustRightInd w:val="0"/>
              <w:rPr>
                <w:rFonts w:ascii="Arial" w:hAnsi="Arial" w:cs="Arial"/>
                <w:bCs/>
                <w:sz w:val="21"/>
                <w:szCs w:val="21"/>
                <w:lang w:val="es-CO" w:eastAsia="es-CO"/>
              </w:rPr>
            </w:pPr>
          </w:p>
          <w:p w:rsidR="009E3845" w:rsidRDefault="009E3845" w:rsidP="009E3845">
            <w:pPr>
              <w:autoSpaceDE w:val="0"/>
              <w:autoSpaceDN w:val="0"/>
              <w:adjustRightInd w:val="0"/>
              <w:rPr>
                <w:rFonts w:ascii="Arial" w:hAnsi="Arial" w:cs="Arial"/>
                <w:b/>
                <w:bCs/>
                <w:sz w:val="21"/>
                <w:szCs w:val="21"/>
                <w:lang w:val="es-CO" w:eastAsia="es-CO"/>
              </w:rPr>
            </w:pPr>
            <w:r>
              <w:rPr>
                <w:rFonts w:ascii="Arial" w:hAnsi="Arial" w:cs="Arial"/>
                <w:b/>
                <w:bCs/>
                <w:sz w:val="21"/>
                <w:szCs w:val="21"/>
                <w:lang w:val="es-CO" w:eastAsia="es-CO"/>
              </w:rPr>
              <w:t>EJE TEMÁTICO</w:t>
            </w:r>
          </w:p>
          <w:p w:rsidR="009E3845" w:rsidRDefault="009E3845" w:rsidP="009E3845">
            <w:pPr>
              <w:autoSpaceDE w:val="0"/>
              <w:autoSpaceDN w:val="0"/>
              <w:adjustRightInd w:val="0"/>
              <w:jc w:val="both"/>
              <w:rPr>
                <w:rFonts w:ascii="Arial" w:hAnsi="Arial" w:cs="Arial"/>
                <w:sz w:val="21"/>
                <w:szCs w:val="21"/>
                <w:lang w:val="es-CO" w:eastAsia="es-CO"/>
              </w:rPr>
            </w:pPr>
            <w:r>
              <w:rPr>
                <w:rFonts w:ascii="Arial" w:hAnsi="Arial" w:cs="Arial"/>
                <w:sz w:val="21"/>
                <w:szCs w:val="21"/>
                <w:lang w:val="es-CO" w:eastAsia="es-CO"/>
              </w:rPr>
              <w:t xml:space="preserve">En cuanto al eje temático (ACTUAR), lo constituye LA CONDUCTA PUNIBLE como fenómeno jurídico-social, que permite articular todos los campos temáticos, hacia la comprensión, análisis y aplicación de los criterios de validez de esa norma penal, sus mecanismos de interpretación y el desarrollo reciente con las modificaciones en los sistemas de investigación y de juzgamiento. La “conducta punible”, con diferentes escuelas y posturas de formulación, está en juego en cada uno de los cuatro títulos de la parte general del código colombiano (normas rectoras, interpretación y aplicación de la ley, ámbito espacial, etc.). La legislación penal colombiana ha recogido y sintetizado adecuadamente la distinción entre dos tipos de orientación: el primero, “derecho penal de autor”, y el segundo, “derecho penal de acto”. En el marco del mismo Estado Social y Democrático de Derecho la orientación colombiana asumió la mayor validez del segundo, que implica que no se puede imponer penas por el carácter, la personalidad, los hábitos, los antecedentes, etc., sino que es la “conducta” o el “acto </w:t>
            </w:r>
            <w:proofErr w:type="spellStart"/>
            <w:r>
              <w:rPr>
                <w:rFonts w:ascii="Arial" w:hAnsi="Arial" w:cs="Arial"/>
                <w:sz w:val="21"/>
                <w:szCs w:val="21"/>
                <w:lang w:val="es-CO" w:eastAsia="es-CO"/>
              </w:rPr>
              <w:t>autodeterminado</w:t>
            </w:r>
            <w:proofErr w:type="spellEnd"/>
            <w:r>
              <w:rPr>
                <w:rFonts w:ascii="Arial" w:hAnsi="Arial" w:cs="Arial"/>
                <w:sz w:val="21"/>
                <w:szCs w:val="21"/>
                <w:lang w:val="es-CO" w:eastAsia="es-CO"/>
              </w:rPr>
              <w:t xml:space="preserve"> externo el que puede ser objeto de imposición de un castigo penal”.</w:t>
            </w:r>
          </w:p>
          <w:p w:rsidR="009E3845" w:rsidRDefault="009E3845" w:rsidP="009E3845">
            <w:pPr>
              <w:autoSpaceDE w:val="0"/>
              <w:autoSpaceDN w:val="0"/>
              <w:adjustRightInd w:val="0"/>
              <w:jc w:val="both"/>
              <w:rPr>
                <w:rFonts w:ascii="Arial" w:hAnsi="Arial" w:cs="Arial"/>
                <w:sz w:val="21"/>
                <w:szCs w:val="21"/>
                <w:lang w:val="es-CO" w:eastAsia="es-CO"/>
              </w:rPr>
            </w:pPr>
          </w:p>
          <w:p w:rsidR="009E3845" w:rsidRDefault="009E3845" w:rsidP="009E3845">
            <w:pPr>
              <w:autoSpaceDE w:val="0"/>
              <w:autoSpaceDN w:val="0"/>
              <w:adjustRightInd w:val="0"/>
              <w:jc w:val="both"/>
              <w:rPr>
                <w:rFonts w:ascii="Arial" w:hAnsi="Arial" w:cs="Arial"/>
                <w:sz w:val="21"/>
                <w:szCs w:val="21"/>
                <w:lang w:val="es-CO" w:eastAsia="es-CO"/>
              </w:rPr>
            </w:pPr>
            <w:r>
              <w:rPr>
                <w:rFonts w:ascii="Arial" w:hAnsi="Arial" w:cs="Arial"/>
                <w:sz w:val="21"/>
                <w:szCs w:val="21"/>
                <w:lang w:val="es-CO" w:eastAsia="es-CO"/>
              </w:rPr>
              <w:t xml:space="preserve">En protección a los diferentes bienes jurídicos, que integran, como se dijo, el centro de interés, la legislación penal colombiana ha consagrado los diferentes tipos penales o delitos en la parte especial del código penal, los cuales serán objeto de la correspondiente enseñanza aprendizaje por parte de docentes y discentes, permitiéndoles a estos últimos distinguir los diferentes elementos que los integran. </w:t>
            </w:r>
          </w:p>
          <w:p w:rsidR="009E3845" w:rsidRDefault="009E3845" w:rsidP="009E3845">
            <w:pPr>
              <w:autoSpaceDE w:val="0"/>
              <w:autoSpaceDN w:val="0"/>
              <w:adjustRightInd w:val="0"/>
              <w:jc w:val="both"/>
              <w:rPr>
                <w:rFonts w:ascii="Arial" w:hAnsi="Arial" w:cs="Arial"/>
                <w:sz w:val="21"/>
                <w:szCs w:val="21"/>
                <w:lang w:val="es-CO" w:eastAsia="es-CO"/>
              </w:rPr>
            </w:pPr>
          </w:p>
          <w:p w:rsidR="009E3845" w:rsidRPr="00BB32B9" w:rsidRDefault="009E3845" w:rsidP="009E3845">
            <w:pPr>
              <w:autoSpaceDE w:val="0"/>
              <w:autoSpaceDN w:val="0"/>
              <w:adjustRightInd w:val="0"/>
              <w:jc w:val="both"/>
              <w:rPr>
                <w:rFonts w:ascii="Arial" w:hAnsi="Arial" w:cs="Arial"/>
                <w:color w:val="FF0000"/>
              </w:rPr>
            </w:pPr>
            <w:r>
              <w:rPr>
                <w:rFonts w:ascii="Arial" w:hAnsi="Arial" w:cs="Arial"/>
                <w:sz w:val="21"/>
                <w:szCs w:val="21"/>
                <w:lang w:val="es-CO" w:eastAsia="es-CO"/>
              </w:rPr>
              <w:t>La aplicación práctica en la realidad profesional de los diferentes conocimientos adquiridos, conlleva la enseñanza de instrumentos integrados por el nuevo sistema penal acusatorio, “juicio oral”  mediante el cual el estudiante adquirirá las destrezas y técnicas para hacer efectiva la norma penal sustantiva. Los escenarios más propicios para este propósito lo constituyen el derecho procesal penal, las prácticas penales, el consultorio jurídico, con profundizaciones en la nueva asignatura sobre el sistema penal acusatorio.</w:t>
            </w:r>
          </w:p>
          <w:p w:rsidR="009E3845" w:rsidRPr="00C905A6" w:rsidRDefault="009E3845" w:rsidP="009E3845">
            <w:pPr>
              <w:rPr>
                <w:rFonts w:ascii="Arial" w:hAnsi="Arial" w:cs="Arial"/>
                <w:color w:val="0F243E"/>
              </w:rPr>
            </w:pPr>
          </w:p>
          <w:p w:rsidR="009E3845" w:rsidRPr="00C905A6" w:rsidRDefault="009E3845" w:rsidP="009E3845">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B84D8D">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B84D8D" w:rsidTr="00B84D8D">
        <w:tc>
          <w:tcPr>
            <w:tcW w:w="8828" w:type="dxa"/>
          </w:tcPr>
          <w:p w:rsidR="00B84D8D" w:rsidRDefault="00B84D8D" w:rsidP="00B84D8D">
            <w:pPr>
              <w:jc w:val="both"/>
              <w:rPr>
                <w:rFonts w:ascii="Arial" w:hAnsi="Arial" w:cs="Arial"/>
                <w:color w:val="2F2F2F"/>
                <w:sz w:val="18"/>
                <w:szCs w:val="18"/>
                <w:shd w:val="clear" w:color="auto" w:fill="FFFFFF"/>
              </w:rPr>
            </w:pPr>
            <w:r w:rsidRPr="00C905A6">
              <w:rPr>
                <w:rFonts w:ascii="Arial" w:hAnsi="Arial" w:cs="Arial"/>
                <w:b/>
                <w:color w:val="0F243E"/>
              </w:rPr>
              <w:t xml:space="preserve">Competencias básicas: </w:t>
            </w:r>
            <w:r w:rsidRPr="00C905A6">
              <w:rPr>
                <w:rFonts w:ascii="Arial" w:hAnsi="Arial" w:cs="Arial"/>
                <w:color w:val="2F2F2F"/>
                <w:sz w:val="18"/>
                <w:szCs w:val="18"/>
                <w:shd w:val="clear" w:color="auto" w:fill="FFFFFF"/>
              </w:rPr>
              <w:t>Las competencias básicas son aquellas que permiten poner el acento en aquellos aprendizajes que se consideran imprescindibles.</w:t>
            </w:r>
          </w:p>
          <w:p w:rsidR="00B84D8D" w:rsidRDefault="00B84D8D" w:rsidP="00B84D8D">
            <w:pPr>
              <w:jc w:val="both"/>
              <w:rPr>
                <w:rFonts w:ascii="Arial" w:hAnsi="Arial" w:cs="Arial"/>
                <w:color w:val="2F2F2F"/>
                <w:sz w:val="18"/>
                <w:szCs w:val="18"/>
                <w:shd w:val="clear" w:color="auto" w:fill="FFFFFF"/>
              </w:rPr>
            </w:pPr>
          </w:p>
          <w:p w:rsidR="00B84D8D" w:rsidRDefault="00B84D8D" w:rsidP="00331866">
            <w:pPr>
              <w:pStyle w:val="Prrafodelista"/>
              <w:numPr>
                <w:ilvl w:val="0"/>
                <w:numId w:val="3"/>
              </w:numPr>
              <w:spacing w:after="0" w:line="240" w:lineRule="auto"/>
              <w:jc w:val="both"/>
              <w:rPr>
                <w:rFonts w:ascii="Arial" w:hAnsi="Arial" w:cs="Arial"/>
                <w:color w:val="2F2F2F"/>
                <w:sz w:val="18"/>
                <w:szCs w:val="18"/>
                <w:shd w:val="clear" w:color="auto" w:fill="FFFFFF"/>
              </w:rPr>
            </w:pPr>
            <w:r>
              <w:rPr>
                <w:rFonts w:ascii="Arial" w:hAnsi="Arial" w:cs="Arial"/>
                <w:color w:val="2F2F2F"/>
                <w:sz w:val="18"/>
                <w:szCs w:val="18"/>
                <w:shd w:val="clear" w:color="auto" w:fill="FFFFFF"/>
              </w:rPr>
              <w:t xml:space="preserve">Conocimiento de los fundamentos dogmático del derecho penal, su evolución e instituciones </w:t>
            </w:r>
          </w:p>
          <w:p w:rsidR="00B84D8D" w:rsidRDefault="00B84D8D" w:rsidP="00331866">
            <w:pPr>
              <w:pStyle w:val="Prrafodelista"/>
              <w:numPr>
                <w:ilvl w:val="0"/>
                <w:numId w:val="3"/>
              </w:numPr>
              <w:spacing w:after="0" w:line="240" w:lineRule="auto"/>
              <w:jc w:val="both"/>
              <w:rPr>
                <w:rFonts w:ascii="Arial" w:hAnsi="Arial" w:cs="Arial"/>
                <w:color w:val="2F2F2F"/>
                <w:sz w:val="18"/>
                <w:szCs w:val="18"/>
                <w:shd w:val="clear" w:color="auto" w:fill="FFFFFF"/>
              </w:rPr>
            </w:pPr>
            <w:r>
              <w:rPr>
                <w:rFonts w:ascii="Arial" w:hAnsi="Arial" w:cs="Arial"/>
                <w:color w:val="2F2F2F"/>
                <w:sz w:val="18"/>
                <w:szCs w:val="18"/>
                <w:shd w:val="clear" w:color="auto" w:fill="FFFFFF"/>
              </w:rPr>
              <w:t>Identificar las Escuelas representativas de la teoría del delito</w:t>
            </w:r>
          </w:p>
          <w:p w:rsidR="00B84D8D" w:rsidRDefault="00B84D8D" w:rsidP="00331866">
            <w:pPr>
              <w:pStyle w:val="Prrafodelista"/>
              <w:numPr>
                <w:ilvl w:val="0"/>
                <w:numId w:val="3"/>
              </w:numPr>
              <w:spacing w:after="0" w:line="240" w:lineRule="auto"/>
              <w:jc w:val="both"/>
              <w:rPr>
                <w:rFonts w:ascii="Arial" w:hAnsi="Arial" w:cs="Arial"/>
                <w:color w:val="2F2F2F"/>
                <w:sz w:val="18"/>
                <w:szCs w:val="18"/>
                <w:shd w:val="clear" w:color="auto" w:fill="FFFFFF"/>
              </w:rPr>
            </w:pPr>
            <w:r>
              <w:rPr>
                <w:rFonts w:ascii="Arial" w:hAnsi="Arial" w:cs="Arial"/>
                <w:color w:val="2F2F2F"/>
                <w:sz w:val="18"/>
                <w:szCs w:val="18"/>
                <w:shd w:val="clear" w:color="auto" w:fill="FFFFFF"/>
              </w:rPr>
              <w:t>Distingue los elementos que integran el delito, en el contexto de las discusiones dogmáticas más relevantes</w:t>
            </w:r>
          </w:p>
          <w:p w:rsidR="00B84D8D" w:rsidRPr="002F4D15" w:rsidRDefault="00B84D8D" w:rsidP="00331866">
            <w:pPr>
              <w:pStyle w:val="Prrafodelista"/>
              <w:numPr>
                <w:ilvl w:val="0"/>
                <w:numId w:val="3"/>
              </w:numPr>
              <w:spacing w:after="0" w:line="240" w:lineRule="auto"/>
              <w:jc w:val="both"/>
              <w:rPr>
                <w:rFonts w:ascii="Arial" w:hAnsi="Arial" w:cs="Arial"/>
                <w:color w:val="2F2F2F"/>
                <w:sz w:val="18"/>
                <w:szCs w:val="18"/>
                <w:shd w:val="clear" w:color="auto" w:fill="FFFFFF"/>
              </w:rPr>
            </w:pPr>
            <w:r w:rsidRPr="002F4D15">
              <w:rPr>
                <w:rFonts w:ascii="Arial" w:hAnsi="Arial" w:cs="Arial"/>
                <w:color w:val="2F2F2F"/>
                <w:sz w:val="18"/>
                <w:szCs w:val="18"/>
                <w:shd w:val="clear" w:color="auto" w:fill="FFFFFF"/>
              </w:rPr>
              <w:t xml:space="preserve">Determina en que eventos se aplica a una situación de hecho el </w:t>
            </w:r>
            <w:r>
              <w:rPr>
                <w:rFonts w:ascii="Arial" w:hAnsi="Arial" w:cs="Arial"/>
                <w:color w:val="2F2F2F"/>
                <w:sz w:val="18"/>
                <w:szCs w:val="18"/>
                <w:shd w:val="clear" w:color="auto" w:fill="FFFFFF"/>
              </w:rPr>
              <w:t>derecho penal y sus instituciones, conforme a la legislación Colombiana</w:t>
            </w:r>
          </w:p>
          <w:p w:rsidR="00B84D8D" w:rsidRPr="00C905A6" w:rsidRDefault="00B84D8D" w:rsidP="00B84D8D">
            <w:pPr>
              <w:jc w:val="both"/>
              <w:rPr>
                <w:rFonts w:ascii="Arial" w:hAnsi="Arial" w:cs="Arial"/>
                <w:color w:val="2F2F2F"/>
                <w:sz w:val="18"/>
                <w:szCs w:val="18"/>
                <w:shd w:val="clear" w:color="auto" w:fill="FFFFFF"/>
              </w:rPr>
            </w:pPr>
          </w:p>
          <w:p w:rsidR="00B84D8D" w:rsidRDefault="00B84D8D" w:rsidP="00B84D8D">
            <w:pPr>
              <w:jc w:val="both"/>
              <w:rPr>
                <w:rFonts w:ascii="Verdana" w:hAnsi="Verdana"/>
                <w:color w:val="000000"/>
                <w:sz w:val="17"/>
                <w:szCs w:val="17"/>
                <w:shd w:val="clear" w:color="auto" w:fill="FFFFFF"/>
              </w:rPr>
            </w:pPr>
            <w:r w:rsidRPr="00C905A6">
              <w:rPr>
                <w:rFonts w:ascii="Arial" w:hAnsi="Arial" w:cs="Arial"/>
                <w:b/>
                <w:color w:val="2F2F2F"/>
                <w:szCs w:val="18"/>
                <w:shd w:val="clear" w:color="auto" w:fill="FFFFFF"/>
              </w:rPr>
              <w:t xml:space="preserve">Competencias específicas: </w:t>
            </w:r>
            <w:r w:rsidRPr="00C905A6">
              <w:rPr>
                <w:rFonts w:ascii="Verdana" w:hAnsi="Verdana"/>
                <w:color w:val="000000"/>
                <w:sz w:val="17"/>
                <w:szCs w:val="17"/>
                <w:shd w:val="clear" w:color="auto" w:fill="FFFFFF"/>
              </w:rPr>
              <w:t xml:space="preserve">Son las que están orientadas a habilitar a una  persona para </w:t>
            </w:r>
            <w:r w:rsidRPr="00C905A6">
              <w:rPr>
                <w:rFonts w:ascii="Verdana" w:hAnsi="Verdana"/>
                <w:color w:val="000000"/>
                <w:sz w:val="17"/>
                <w:szCs w:val="17"/>
                <w:shd w:val="clear" w:color="auto" w:fill="FFFFFF"/>
              </w:rPr>
              <w:lastRenderedPageBreak/>
              <w:t>desarrollar funciones productivas propias de una ocupación o funciones comunes a un conjunto de ocupaciones.</w:t>
            </w:r>
          </w:p>
          <w:p w:rsidR="00B84D8D" w:rsidRDefault="00B84D8D" w:rsidP="00B84D8D">
            <w:pPr>
              <w:jc w:val="both"/>
              <w:rPr>
                <w:rFonts w:ascii="Verdana" w:hAnsi="Verdana"/>
                <w:color w:val="000000"/>
                <w:sz w:val="17"/>
                <w:szCs w:val="17"/>
                <w:shd w:val="clear" w:color="auto" w:fill="FFFFFF"/>
              </w:rPr>
            </w:pPr>
          </w:p>
          <w:p w:rsidR="00B84D8D" w:rsidRDefault="00B84D8D" w:rsidP="00331866">
            <w:pPr>
              <w:pStyle w:val="Prrafodelista"/>
              <w:numPr>
                <w:ilvl w:val="0"/>
                <w:numId w:val="4"/>
              </w:numPr>
              <w:spacing w:after="0" w:line="240" w:lineRule="auto"/>
              <w:jc w:val="both"/>
              <w:rPr>
                <w:rFonts w:ascii="Verdana" w:hAnsi="Verdana"/>
                <w:color w:val="000000"/>
                <w:sz w:val="17"/>
                <w:szCs w:val="17"/>
                <w:shd w:val="clear" w:color="auto" w:fill="FFFFFF"/>
              </w:rPr>
            </w:pPr>
            <w:r>
              <w:rPr>
                <w:rFonts w:ascii="Verdana" w:hAnsi="Verdana"/>
                <w:color w:val="000000"/>
                <w:sz w:val="17"/>
                <w:szCs w:val="17"/>
                <w:shd w:val="clear" w:color="auto" w:fill="FFFFFF"/>
              </w:rPr>
              <w:t>Distingue en que categorías jurídicas se compone el tipo penal</w:t>
            </w:r>
          </w:p>
          <w:p w:rsidR="00B84D8D" w:rsidRDefault="00B84D8D" w:rsidP="00331866">
            <w:pPr>
              <w:pStyle w:val="Prrafodelista"/>
              <w:numPr>
                <w:ilvl w:val="0"/>
                <w:numId w:val="4"/>
              </w:numPr>
              <w:spacing w:after="0" w:line="240" w:lineRule="auto"/>
              <w:jc w:val="both"/>
              <w:rPr>
                <w:rFonts w:ascii="Verdana" w:hAnsi="Verdana"/>
                <w:color w:val="000000"/>
                <w:sz w:val="17"/>
                <w:szCs w:val="17"/>
                <w:shd w:val="clear" w:color="auto" w:fill="FFFFFF"/>
              </w:rPr>
            </w:pPr>
            <w:r>
              <w:rPr>
                <w:rFonts w:ascii="Verdana" w:hAnsi="Verdana"/>
                <w:color w:val="000000"/>
                <w:sz w:val="17"/>
                <w:szCs w:val="17"/>
                <w:shd w:val="clear" w:color="auto" w:fill="FFFFFF"/>
              </w:rPr>
              <w:t>Puede construir texto jurídico de contenido jurídico especializado en derecho penal: TEORIA DEL CASO, sobre elementos del delito</w:t>
            </w:r>
          </w:p>
          <w:p w:rsidR="00B84D8D" w:rsidRDefault="00B84D8D" w:rsidP="00331866">
            <w:pPr>
              <w:pStyle w:val="Prrafodelista"/>
              <w:numPr>
                <w:ilvl w:val="0"/>
                <w:numId w:val="4"/>
              </w:numPr>
              <w:spacing w:after="0" w:line="240" w:lineRule="auto"/>
              <w:jc w:val="both"/>
              <w:rPr>
                <w:rFonts w:ascii="Verdana" w:hAnsi="Verdana"/>
                <w:color w:val="000000"/>
                <w:sz w:val="17"/>
                <w:szCs w:val="17"/>
                <w:shd w:val="clear" w:color="auto" w:fill="FFFFFF"/>
              </w:rPr>
            </w:pPr>
            <w:r>
              <w:rPr>
                <w:rFonts w:ascii="Verdana" w:hAnsi="Verdana"/>
                <w:color w:val="000000"/>
                <w:sz w:val="17"/>
                <w:szCs w:val="17"/>
                <w:shd w:val="clear" w:color="auto" w:fill="FFFFFF"/>
              </w:rPr>
              <w:t>Interpreta las decisiones y fallos judiciales tanto nacionales como extranjeros, sobre la existencia de los elementos del delito</w:t>
            </w:r>
          </w:p>
          <w:p w:rsidR="00B84D8D" w:rsidRPr="002F4D15" w:rsidRDefault="00B84D8D" w:rsidP="00331866">
            <w:pPr>
              <w:pStyle w:val="Prrafodelista"/>
              <w:numPr>
                <w:ilvl w:val="0"/>
                <w:numId w:val="4"/>
              </w:numPr>
              <w:spacing w:after="0" w:line="240" w:lineRule="auto"/>
              <w:jc w:val="both"/>
              <w:rPr>
                <w:rFonts w:ascii="Verdana" w:hAnsi="Verdana"/>
                <w:color w:val="000000"/>
                <w:sz w:val="17"/>
                <w:szCs w:val="17"/>
                <w:shd w:val="clear" w:color="auto" w:fill="FFFFFF"/>
              </w:rPr>
            </w:pPr>
            <w:r>
              <w:rPr>
                <w:rFonts w:ascii="Verdana" w:hAnsi="Verdana"/>
                <w:color w:val="000000"/>
                <w:sz w:val="17"/>
                <w:szCs w:val="17"/>
                <w:shd w:val="clear" w:color="auto" w:fill="FFFFFF"/>
              </w:rPr>
              <w:t>Determina la existencia de la acción o conducta penalmente relevante en eventos concretos</w:t>
            </w:r>
          </w:p>
          <w:p w:rsidR="00B84D8D" w:rsidRDefault="00B84D8D" w:rsidP="00B84D8D">
            <w:pPr>
              <w:jc w:val="both"/>
              <w:rPr>
                <w:rFonts w:ascii="Verdana" w:hAnsi="Verdana"/>
                <w:color w:val="000000"/>
                <w:sz w:val="17"/>
                <w:szCs w:val="17"/>
                <w:shd w:val="clear" w:color="auto" w:fill="FFFFFF"/>
              </w:rPr>
            </w:pPr>
          </w:p>
          <w:p w:rsidR="00B84D8D" w:rsidRPr="00C905A6" w:rsidRDefault="00B84D8D" w:rsidP="00B84D8D">
            <w:pPr>
              <w:jc w:val="both"/>
              <w:rPr>
                <w:rFonts w:ascii="Arial" w:hAnsi="Arial" w:cs="Arial"/>
                <w:color w:val="0F243E"/>
              </w:rPr>
            </w:pPr>
            <w:r w:rsidRPr="00C905A6">
              <w:rPr>
                <w:rFonts w:ascii="Arial" w:hAnsi="Arial" w:cs="Arial"/>
                <w:b/>
                <w:color w:val="0F243E"/>
              </w:rPr>
              <w:t xml:space="preserve">Competencias de énfasis: </w:t>
            </w:r>
            <w:r w:rsidRPr="00C905A6">
              <w:rPr>
                <w:rFonts w:ascii="Arial" w:hAnsi="Arial" w:cs="Arial"/>
                <w:color w:val="333333"/>
                <w:sz w:val="18"/>
                <w:szCs w:val="18"/>
                <w:shd w:val="clear" w:color="auto" w:fill="FFFFFF"/>
              </w:rPr>
              <w:t>otorgan los elementos teóricos, conceptuales para abordar y apropiarse del desarrollo de un proyecto.</w:t>
            </w:r>
          </w:p>
          <w:p w:rsidR="00B84D8D" w:rsidRPr="002F4D15" w:rsidRDefault="00B84D8D" w:rsidP="00B84D8D">
            <w:pPr>
              <w:jc w:val="both"/>
              <w:rPr>
                <w:rFonts w:ascii="Arial" w:hAnsi="Arial" w:cs="Arial"/>
                <w:color w:val="0F243E"/>
                <w:sz w:val="17"/>
                <w:szCs w:val="17"/>
              </w:rPr>
            </w:pPr>
          </w:p>
          <w:p w:rsidR="00B84D8D" w:rsidRDefault="00B84D8D" w:rsidP="00331866">
            <w:pPr>
              <w:pStyle w:val="Prrafodelista"/>
              <w:numPr>
                <w:ilvl w:val="0"/>
                <w:numId w:val="5"/>
              </w:numPr>
              <w:spacing w:after="0" w:line="240" w:lineRule="auto"/>
              <w:jc w:val="both"/>
              <w:rPr>
                <w:rFonts w:ascii="Arial" w:hAnsi="Arial" w:cs="Arial"/>
                <w:color w:val="0F243E"/>
                <w:sz w:val="17"/>
                <w:szCs w:val="17"/>
              </w:rPr>
            </w:pPr>
            <w:r>
              <w:rPr>
                <w:rFonts w:ascii="Arial" w:hAnsi="Arial" w:cs="Arial"/>
                <w:color w:val="0F243E"/>
                <w:sz w:val="17"/>
                <w:szCs w:val="17"/>
              </w:rPr>
              <w:t>Determina que es el derecho penal en un Estado Social de derecho</w:t>
            </w:r>
          </w:p>
          <w:p w:rsidR="00B84D8D" w:rsidRDefault="00B84D8D" w:rsidP="00331866">
            <w:pPr>
              <w:pStyle w:val="Prrafodelista"/>
              <w:numPr>
                <w:ilvl w:val="0"/>
                <w:numId w:val="5"/>
              </w:numPr>
              <w:spacing w:after="0" w:line="240" w:lineRule="auto"/>
              <w:jc w:val="both"/>
              <w:rPr>
                <w:rFonts w:ascii="Arial" w:hAnsi="Arial" w:cs="Arial"/>
                <w:color w:val="0F243E"/>
                <w:sz w:val="17"/>
                <w:szCs w:val="17"/>
              </w:rPr>
            </w:pPr>
            <w:r>
              <w:rPr>
                <w:rFonts w:ascii="Arial" w:hAnsi="Arial" w:cs="Arial"/>
                <w:color w:val="0F243E"/>
                <w:sz w:val="17"/>
                <w:szCs w:val="17"/>
              </w:rPr>
              <w:t>Interpreta los distintos fallos de autoridades judiciales en torno al delito y sus elementos</w:t>
            </w:r>
          </w:p>
          <w:p w:rsidR="00B84D8D" w:rsidRPr="002F4D15" w:rsidRDefault="00B84D8D" w:rsidP="00331866">
            <w:pPr>
              <w:pStyle w:val="Prrafodelista"/>
              <w:numPr>
                <w:ilvl w:val="0"/>
                <w:numId w:val="5"/>
              </w:numPr>
              <w:spacing w:after="0" w:line="240" w:lineRule="auto"/>
              <w:jc w:val="both"/>
              <w:rPr>
                <w:rFonts w:ascii="Arial" w:hAnsi="Arial" w:cs="Arial"/>
                <w:color w:val="0F243E"/>
                <w:sz w:val="17"/>
                <w:szCs w:val="17"/>
              </w:rPr>
            </w:pPr>
            <w:r>
              <w:rPr>
                <w:rFonts w:ascii="Arial" w:hAnsi="Arial" w:cs="Arial"/>
                <w:color w:val="0F243E"/>
                <w:sz w:val="17"/>
                <w:szCs w:val="17"/>
              </w:rPr>
              <w:t>Construye tesis jurídicas frente a supuestos de hecho concretos</w:t>
            </w:r>
          </w:p>
          <w:p w:rsidR="00B84D8D" w:rsidRPr="00C905A6" w:rsidRDefault="00B84D8D" w:rsidP="00B84D8D">
            <w:pPr>
              <w:jc w:val="both"/>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2F71CD">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2F71CD" w:rsidTr="002F71CD">
        <w:tc>
          <w:tcPr>
            <w:tcW w:w="8828" w:type="dxa"/>
          </w:tcPr>
          <w:p w:rsidR="002F71CD" w:rsidRPr="00C905A6" w:rsidRDefault="002F71CD" w:rsidP="002F71CD">
            <w:pPr>
              <w:rPr>
                <w:rFonts w:ascii="Arial" w:hAnsi="Arial" w:cs="Arial"/>
                <w:color w:val="0F243E"/>
              </w:rPr>
            </w:pPr>
          </w:p>
          <w:p w:rsidR="002F71CD" w:rsidRDefault="002F71CD" w:rsidP="002F71CD">
            <w:pPr>
              <w:jc w:val="both"/>
              <w:rPr>
                <w:rFonts w:ascii="Arial" w:hAnsi="Arial" w:cs="Arial"/>
                <w:color w:val="0F243E"/>
              </w:rPr>
            </w:pPr>
            <w:r>
              <w:rPr>
                <w:rFonts w:ascii="Arial" w:hAnsi="Arial" w:cs="Arial"/>
                <w:color w:val="0F243E"/>
              </w:rPr>
              <w:t>En el estudio del Derecho Penal General se aborda la dogmática, a partir de los autores clásicos del derecho penal, para verificar el aporte a esta ciencia del derecho; sumado a la producción científica de la moderna doctrina de la teoría del delito.  Complementa el análisis :</w:t>
            </w:r>
          </w:p>
          <w:p w:rsidR="002F71CD" w:rsidRDefault="002F71CD" w:rsidP="002F71CD">
            <w:pPr>
              <w:jc w:val="both"/>
              <w:rPr>
                <w:rFonts w:ascii="Arial" w:hAnsi="Arial" w:cs="Arial"/>
                <w:color w:val="0F243E"/>
              </w:rPr>
            </w:pPr>
          </w:p>
          <w:p w:rsidR="002F71CD" w:rsidRDefault="002F71CD" w:rsidP="00331866">
            <w:pPr>
              <w:numPr>
                <w:ilvl w:val="0"/>
                <w:numId w:val="6"/>
              </w:numPr>
              <w:jc w:val="both"/>
              <w:rPr>
                <w:rFonts w:ascii="Arial" w:hAnsi="Arial" w:cs="Arial"/>
                <w:color w:val="0F243E"/>
              </w:rPr>
            </w:pPr>
            <w:r>
              <w:rPr>
                <w:rFonts w:ascii="Arial" w:hAnsi="Arial" w:cs="Arial"/>
                <w:color w:val="0F243E"/>
              </w:rPr>
              <w:t>El derecho constitucional, a través de sus instituciones y de la jurisprudencia de la Corte Constitucional como del tribunal constitucional español</w:t>
            </w:r>
          </w:p>
          <w:p w:rsidR="002F71CD" w:rsidRDefault="002F71CD" w:rsidP="00331866">
            <w:pPr>
              <w:numPr>
                <w:ilvl w:val="0"/>
                <w:numId w:val="6"/>
              </w:numPr>
              <w:jc w:val="both"/>
              <w:rPr>
                <w:rFonts w:ascii="Arial" w:hAnsi="Arial" w:cs="Arial"/>
                <w:color w:val="0F243E"/>
              </w:rPr>
            </w:pPr>
            <w:r>
              <w:rPr>
                <w:rFonts w:ascii="Arial" w:hAnsi="Arial" w:cs="Arial"/>
                <w:color w:val="0F243E"/>
              </w:rPr>
              <w:t>El derecho penal internacional con jurisprudencia de tribunales como la CPI</w:t>
            </w:r>
          </w:p>
          <w:p w:rsidR="002F71CD" w:rsidRDefault="002F71CD" w:rsidP="00331866">
            <w:pPr>
              <w:numPr>
                <w:ilvl w:val="0"/>
                <w:numId w:val="6"/>
              </w:numPr>
              <w:jc w:val="both"/>
              <w:rPr>
                <w:rFonts w:ascii="Arial" w:hAnsi="Arial" w:cs="Arial"/>
                <w:color w:val="0F243E"/>
              </w:rPr>
            </w:pPr>
            <w:r>
              <w:rPr>
                <w:rFonts w:ascii="Arial" w:hAnsi="Arial" w:cs="Arial"/>
                <w:color w:val="0F243E"/>
              </w:rPr>
              <w:t>El derecho internacional de los derechos humanos-el DIH con jurisprudencia del tribunal europeo y la corte interamericana de derechos humanos.</w:t>
            </w:r>
          </w:p>
          <w:p w:rsidR="002F71CD" w:rsidRPr="00C83EC9" w:rsidRDefault="002F71CD" w:rsidP="00331866">
            <w:pPr>
              <w:numPr>
                <w:ilvl w:val="0"/>
                <w:numId w:val="6"/>
              </w:numPr>
              <w:jc w:val="both"/>
              <w:rPr>
                <w:rFonts w:ascii="Arial" w:hAnsi="Arial" w:cs="Arial"/>
                <w:color w:val="0F243E"/>
              </w:rPr>
            </w:pPr>
            <w:r>
              <w:rPr>
                <w:rFonts w:ascii="Arial" w:hAnsi="Arial" w:cs="Arial"/>
                <w:color w:val="0F243E"/>
              </w:rPr>
              <w:t>El derecho penal especial con jurisprudencia de la sala penal de la corte suprema de justicia</w:t>
            </w:r>
          </w:p>
          <w:p w:rsidR="002F71CD" w:rsidRPr="00C905A6" w:rsidRDefault="002F71CD" w:rsidP="002F71CD">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0A6A31">
        <w:tc>
          <w:tcPr>
            <w:tcW w:w="8828"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314421" w:rsidTr="000A6A31">
        <w:trPr>
          <w:trHeight w:val="417"/>
        </w:trPr>
        <w:tc>
          <w:tcPr>
            <w:tcW w:w="8828" w:type="dxa"/>
          </w:tcPr>
          <w:p w:rsidR="00314421" w:rsidRDefault="00314421" w:rsidP="00314421">
            <w:pPr>
              <w:rPr>
                <w:rFonts w:ascii="Arial" w:hAnsi="Arial" w:cs="Arial"/>
                <w:color w:val="0F243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6528"/>
            </w:tblGrid>
            <w:tr w:rsidR="00314421" w:rsidRPr="006B4B0B" w:rsidTr="001D2B9D">
              <w:tc>
                <w:tcPr>
                  <w:tcW w:w="2008" w:type="dxa"/>
                  <w:shd w:val="clear" w:color="auto" w:fill="auto"/>
                </w:tcPr>
                <w:p w:rsidR="00314421" w:rsidRPr="006B4B0B" w:rsidRDefault="00314421" w:rsidP="00314421">
                  <w:pPr>
                    <w:jc w:val="both"/>
                    <w:rPr>
                      <w:rFonts w:ascii="Arial" w:hAnsi="Arial" w:cs="Arial"/>
                      <w:b/>
                      <w:sz w:val="20"/>
                      <w:szCs w:val="20"/>
                    </w:rPr>
                  </w:pPr>
                  <w:r w:rsidRPr="006B4B0B">
                    <w:rPr>
                      <w:rFonts w:ascii="Arial" w:hAnsi="Arial" w:cs="Arial"/>
                      <w:b/>
                      <w:sz w:val="20"/>
                      <w:szCs w:val="20"/>
                    </w:rPr>
                    <w:t>SEMANA</w:t>
                  </w:r>
                </w:p>
              </w:tc>
              <w:tc>
                <w:tcPr>
                  <w:tcW w:w="6712" w:type="dxa"/>
                  <w:shd w:val="clear" w:color="auto" w:fill="auto"/>
                </w:tcPr>
                <w:p w:rsidR="00314421" w:rsidRPr="006B4B0B" w:rsidRDefault="00314421" w:rsidP="00314421">
                  <w:pPr>
                    <w:jc w:val="both"/>
                    <w:rPr>
                      <w:rFonts w:ascii="Arial" w:hAnsi="Arial" w:cs="Arial"/>
                      <w:b/>
                      <w:sz w:val="20"/>
                      <w:szCs w:val="20"/>
                    </w:rPr>
                  </w:pPr>
                  <w:r w:rsidRPr="006B4B0B">
                    <w:rPr>
                      <w:rFonts w:ascii="Arial" w:hAnsi="Arial" w:cs="Arial"/>
                      <w:b/>
                      <w:sz w:val="20"/>
                      <w:szCs w:val="20"/>
                    </w:rPr>
                    <w:t>UNIDAD TEMATICA</w:t>
                  </w:r>
                </w:p>
              </w:tc>
            </w:tr>
            <w:tr w:rsidR="00314421" w:rsidRPr="006B4B0B" w:rsidTr="001D2B9D">
              <w:tc>
                <w:tcPr>
                  <w:tcW w:w="2008" w:type="dxa"/>
                  <w:shd w:val="clear" w:color="auto" w:fill="auto"/>
                </w:tcPr>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r w:rsidRPr="006B4B0B">
                    <w:rPr>
                      <w:rFonts w:ascii="Arial" w:hAnsi="Arial" w:cs="Arial"/>
                      <w:sz w:val="20"/>
                      <w:szCs w:val="20"/>
                    </w:rPr>
                    <w:t>1</w:t>
                  </w:r>
                </w:p>
              </w:tc>
              <w:tc>
                <w:tcPr>
                  <w:tcW w:w="6712" w:type="dxa"/>
                  <w:shd w:val="clear" w:color="auto" w:fill="auto"/>
                </w:tcPr>
                <w:p w:rsidR="00314421" w:rsidRPr="006B4B0B" w:rsidRDefault="00314421" w:rsidP="00314421">
                  <w:pPr>
                    <w:jc w:val="both"/>
                    <w:rPr>
                      <w:rFonts w:ascii="Arial" w:hAnsi="Arial" w:cs="Arial"/>
                      <w:sz w:val="20"/>
                      <w:szCs w:val="20"/>
                    </w:rPr>
                  </w:pPr>
                  <w:r w:rsidRPr="006B4B0B">
                    <w:rPr>
                      <w:rFonts w:ascii="Arial" w:hAnsi="Arial" w:cs="Arial"/>
                      <w:b/>
                      <w:sz w:val="20"/>
                      <w:szCs w:val="20"/>
                    </w:rPr>
                    <w:t>INTRODUCCION AL DERECHO PENAL, DOGMATICA. DERECHO PENAL OBJETIVO Y DERECO PENAL SUBJETIVO. LOS LIMITES AL DERECHO PENAL</w:t>
                  </w:r>
                </w:p>
                <w:p w:rsidR="00314421" w:rsidRPr="006B4B0B" w:rsidRDefault="00314421" w:rsidP="00331866">
                  <w:pPr>
                    <w:numPr>
                      <w:ilvl w:val="0"/>
                      <w:numId w:val="7"/>
                    </w:numPr>
                    <w:tabs>
                      <w:tab w:val="clear" w:pos="360"/>
                    </w:tabs>
                    <w:rPr>
                      <w:rFonts w:ascii="Arial" w:hAnsi="Arial" w:cs="Arial"/>
                      <w:sz w:val="20"/>
                      <w:szCs w:val="20"/>
                    </w:rPr>
                  </w:pPr>
                  <w:r w:rsidRPr="006B4B0B">
                    <w:rPr>
                      <w:rFonts w:ascii="Arial" w:hAnsi="Arial" w:cs="Arial"/>
                      <w:sz w:val="20"/>
                      <w:szCs w:val="20"/>
                    </w:rPr>
                    <w:t>La dogmática y los saberes penales</w:t>
                  </w:r>
                </w:p>
                <w:p w:rsidR="00314421" w:rsidRPr="006B4B0B" w:rsidRDefault="00314421" w:rsidP="00314421">
                  <w:pPr>
                    <w:rPr>
                      <w:rFonts w:ascii="Arial" w:hAnsi="Arial" w:cs="Arial"/>
                      <w:sz w:val="20"/>
                      <w:szCs w:val="20"/>
                    </w:rPr>
                  </w:pPr>
                  <w:r w:rsidRPr="006B4B0B">
                    <w:rPr>
                      <w:rFonts w:ascii="Arial" w:hAnsi="Arial" w:cs="Arial"/>
                      <w:sz w:val="20"/>
                      <w:szCs w:val="20"/>
                    </w:rPr>
                    <w:t>Qué es el derecho penal</w:t>
                  </w:r>
                  <w:proofErr w:type="gramStart"/>
                  <w:r w:rsidRPr="006B4B0B">
                    <w:rPr>
                      <w:rFonts w:ascii="Arial" w:hAnsi="Arial" w:cs="Arial"/>
                      <w:sz w:val="20"/>
                      <w:szCs w:val="20"/>
                    </w:rPr>
                    <w:t>?</w:t>
                  </w:r>
                  <w:proofErr w:type="gramEnd"/>
                </w:p>
                <w:p w:rsidR="00314421" w:rsidRPr="006B4B0B" w:rsidRDefault="00314421" w:rsidP="00314421">
                  <w:pPr>
                    <w:rPr>
                      <w:rFonts w:ascii="Arial" w:hAnsi="Arial" w:cs="Arial"/>
                      <w:sz w:val="20"/>
                      <w:szCs w:val="20"/>
                    </w:rPr>
                  </w:pPr>
                  <w:r w:rsidRPr="006B4B0B">
                    <w:rPr>
                      <w:rFonts w:ascii="Arial" w:hAnsi="Arial" w:cs="Arial"/>
                      <w:sz w:val="20"/>
                      <w:szCs w:val="20"/>
                    </w:rPr>
                    <w:t>Función de la norma penal</w:t>
                  </w:r>
                </w:p>
                <w:p w:rsidR="00314421" w:rsidRPr="006B4B0B" w:rsidRDefault="00314421" w:rsidP="00314421">
                  <w:pPr>
                    <w:rPr>
                      <w:rFonts w:ascii="Arial" w:hAnsi="Arial" w:cs="Arial"/>
                      <w:sz w:val="20"/>
                      <w:szCs w:val="20"/>
                    </w:rPr>
                  </w:pPr>
                  <w:r w:rsidRPr="006B4B0B">
                    <w:rPr>
                      <w:rFonts w:ascii="Arial" w:hAnsi="Arial" w:cs="Arial"/>
                      <w:sz w:val="20"/>
                      <w:szCs w:val="20"/>
                    </w:rPr>
                    <w:t>Control social-dispositivos o clases</w:t>
                  </w:r>
                </w:p>
                <w:p w:rsidR="00314421" w:rsidRPr="006B4B0B" w:rsidRDefault="00314421" w:rsidP="00314421">
                  <w:pPr>
                    <w:rPr>
                      <w:rFonts w:ascii="Arial" w:hAnsi="Arial" w:cs="Arial"/>
                      <w:sz w:val="20"/>
                      <w:szCs w:val="20"/>
                    </w:rPr>
                  </w:pPr>
                  <w:r w:rsidRPr="006B4B0B">
                    <w:rPr>
                      <w:rFonts w:ascii="Arial" w:hAnsi="Arial" w:cs="Arial"/>
                      <w:sz w:val="20"/>
                      <w:szCs w:val="20"/>
                    </w:rPr>
                    <w:t>El derecho penal como control social</w:t>
                  </w:r>
                </w:p>
                <w:p w:rsidR="00314421" w:rsidRPr="006B4B0B" w:rsidRDefault="00314421" w:rsidP="00331866">
                  <w:pPr>
                    <w:numPr>
                      <w:ilvl w:val="0"/>
                      <w:numId w:val="7"/>
                    </w:numPr>
                    <w:tabs>
                      <w:tab w:val="clear" w:pos="360"/>
                    </w:tabs>
                    <w:rPr>
                      <w:rFonts w:ascii="Arial" w:hAnsi="Arial" w:cs="Arial"/>
                      <w:sz w:val="20"/>
                      <w:szCs w:val="20"/>
                    </w:rPr>
                  </w:pPr>
                  <w:r w:rsidRPr="006B4B0B">
                    <w:rPr>
                      <w:rFonts w:ascii="Arial" w:hAnsi="Arial" w:cs="Arial"/>
                      <w:sz w:val="20"/>
                      <w:szCs w:val="20"/>
                    </w:rPr>
                    <w:lastRenderedPageBreak/>
                    <w:t>Derecho penal positivo</w:t>
                  </w:r>
                </w:p>
                <w:p w:rsidR="00314421" w:rsidRPr="006B4B0B" w:rsidRDefault="00314421" w:rsidP="00314421">
                  <w:pPr>
                    <w:rPr>
                      <w:rFonts w:ascii="Arial" w:hAnsi="Arial" w:cs="Arial"/>
                      <w:sz w:val="20"/>
                      <w:szCs w:val="20"/>
                    </w:rPr>
                  </w:pPr>
                  <w:r w:rsidRPr="006B4B0B">
                    <w:rPr>
                      <w:rFonts w:ascii="Arial" w:hAnsi="Arial" w:cs="Arial"/>
                      <w:sz w:val="20"/>
                      <w:szCs w:val="20"/>
                    </w:rPr>
                    <w:t>Características</w:t>
                  </w:r>
                </w:p>
                <w:p w:rsidR="00314421" w:rsidRPr="006B4B0B" w:rsidRDefault="00314421" w:rsidP="00314421">
                  <w:pPr>
                    <w:rPr>
                      <w:rFonts w:ascii="Arial" w:hAnsi="Arial" w:cs="Arial"/>
                      <w:sz w:val="20"/>
                      <w:szCs w:val="20"/>
                    </w:rPr>
                  </w:pPr>
                  <w:r w:rsidRPr="006B4B0B">
                    <w:rPr>
                      <w:rFonts w:ascii="Arial" w:hAnsi="Arial" w:cs="Arial"/>
                      <w:sz w:val="20"/>
                      <w:szCs w:val="20"/>
                    </w:rPr>
                    <w:t>Método</w:t>
                  </w:r>
                </w:p>
                <w:p w:rsidR="00314421" w:rsidRPr="006B4B0B" w:rsidRDefault="00314421" w:rsidP="00314421">
                  <w:pPr>
                    <w:rPr>
                      <w:rFonts w:ascii="Arial" w:hAnsi="Arial" w:cs="Arial"/>
                      <w:sz w:val="20"/>
                      <w:szCs w:val="20"/>
                    </w:rPr>
                  </w:pPr>
                  <w:r w:rsidRPr="006B4B0B">
                    <w:rPr>
                      <w:rFonts w:ascii="Arial" w:hAnsi="Arial" w:cs="Arial"/>
                      <w:sz w:val="20"/>
                      <w:szCs w:val="20"/>
                    </w:rPr>
                    <w:t>Leyes fundamentales</w:t>
                  </w:r>
                </w:p>
                <w:p w:rsidR="00314421" w:rsidRPr="006B4B0B" w:rsidRDefault="00314421" w:rsidP="00314421">
                  <w:pPr>
                    <w:rPr>
                      <w:rFonts w:ascii="Arial" w:hAnsi="Arial" w:cs="Arial"/>
                      <w:sz w:val="20"/>
                      <w:szCs w:val="20"/>
                    </w:rPr>
                  </w:pPr>
                  <w:r w:rsidRPr="006B4B0B">
                    <w:rPr>
                      <w:rFonts w:ascii="Arial" w:hAnsi="Arial" w:cs="Arial"/>
                      <w:sz w:val="20"/>
                      <w:szCs w:val="20"/>
                    </w:rPr>
                    <w:t>ventajas</w:t>
                  </w:r>
                </w:p>
                <w:p w:rsidR="00314421" w:rsidRPr="006B4B0B" w:rsidRDefault="00314421" w:rsidP="00314421">
                  <w:pPr>
                    <w:rPr>
                      <w:rFonts w:ascii="Arial" w:hAnsi="Arial" w:cs="Arial"/>
                      <w:sz w:val="20"/>
                      <w:szCs w:val="20"/>
                    </w:rPr>
                  </w:pPr>
                </w:p>
              </w:tc>
            </w:tr>
            <w:tr w:rsidR="00314421" w:rsidRPr="006B4B0B" w:rsidTr="001D2B9D">
              <w:tc>
                <w:tcPr>
                  <w:tcW w:w="2008" w:type="dxa"/>
                  <w:shd w:val="clear" w:color="auto" w:fill="auto"/>
                </w:tcPr>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r w:rsidRPr="006B4B0B">
                    <w:rPr>
                      <w:rFonts w:ascii="Arial" w:hAnsi="Arial" w:cs="Arial"/>
                      <w:sz w:val="20"/>
                      <w:szCs w:val="20"/>
                    </w:rPr>
                    <w:t>2</w:t>
                  </w:r>
                </w:p>
              </w:tc>
              <w:tc>
                <w:tcPr>
                  <w:tcW w:w="6712" w:type="dxa"/>
                  <w:shd w:val="clear" w:color="auto" w:fill="auto"/>
                </w:tcPr>
                <w:p w:rsidR="00314421" w:rsidRPr="006B4B0B" w:rsidRDefault="00314421" w:rsidP="00314421">
                  <w:pPr>
                    <w:jc w:val="both"/>
                    <w:rPr>
                      <w:rFonts w:ascii="Arial" w:hAnsi="Arial" w:cs="Arial"/>
                      <w:b/>
                      <w:sz w:val="20"/>
                      <w:szCs w:val="20"/>
                    </w:rPr>
                  </w:pPr>
                  <w:r w:rsidRPr="006B4B0B">
                    <w:rPr>
                      <w:rFonts w:ascii="Arial" w:hAnsi="Arial" w:cs="Arial"/>
                      <w:b/>
                      <w:sz w:val="20"/>
                      <w:szCs w:val="20"/>
                    </w:rPr>
                    <w:t>DERECHO PENAL OB JETIVO Y DERECHO PENAL SUBJETIVO-LIMITES AL DERECHO PENAL</w:t>
                  </w:r>
                </w:p>
                <w:p w:rsidR="00314421" w:rsidRPr="006B4B0B" w:rsidRDefault="00314421" w:rsidP="00331866">
                  <w:pPr>
                    <w:numPr>
                      <w:ilvl w:val="0"/>
                      <w:numId w:val="7"/>
                    </w:numPr>
                    <w:tabs>
                      <w:tab w:val="clear" w:pos="360"/>
                    </w:tabs>
                    <w:rPr>
                      <w:rFonts w:ascii="Arial" w:hAnsi="Arial" w:cs="Arial"/>
                      <w:sz w:val="20"/>
                      <w:szCs w:val="20"/>
                    </w:rPr>
                  </w:pPr>
                  <w:r w:rsidRPr="006B4B0B">
                    <w:rPr>
                      <w:rFonts w:ascii="Arial" w:hAnsi="Arial" w:cs="Arial"/>
                      <w:sz w:val="20"/>
                      <w:szCs w:val="20"/>
                    </w:rPr>
                    <w:t>Derecho penal objetivo y derecho penal subjetivo</w:t>
                  </w:r>
                </w:p>
                <w:p w:rsidR="00314421" w:rsidRPr="006B4B0B" w:rsidRDefault="00314421" w:rsidP="00314421">
                  <w:pPr>
                    <w:rPr>
                      <w:rFonts w:ascii="Arial" w:hAnsi="Arial" w:cs="Arial"/>
                      <w:sz w:val="20"/>
                      <w:szCs w:val="20"/>
                    </w:rPr>
                  </w:pPr>
                  <w:r w:rsidRPr="006B4B0B">
                    <w:rPr>
                      <w:rFonts w:ascii="Arial" w:hAnsi="Arial" w:cs="Arial"/>
                      <w:sz w:val="20"/>
                      <w:szCs w:val="20"/>
                    </w:rPr>
                    <w:t>Qué es</w:t>
                  </w:r>
                  <w:proofErr w:type="gramStart"/>
                  <w:r w:rsidRPr="006B4B0B">
                    <w:rPr>
                      <w:rFonts w:ascii="Arial" w:hAnsi="Arial" w:cs="Arial"/>
                      <w:sz w:val="20"/>
                      <w:szCs w:val="20"/>
                    </w:rPr>
                    <w:t>?</w:t>
                  </w:r>
                  <w:proofErr w:type="gramEnd"/>
                </w:p>
                <w:p w:rsidR="00314421" w:rsidRPr="006B4B0B" w:rsidRDefault="00314421" w:rsidP="00314421">
                  <w:pPr>
                    <w:rPr>
                      <w:rFonts w:ascii="Arial" w:hAnsi="Arial" w:cs="Arial"/>
                      <w:sz w:val="20"/>
                      <w:szCs w:val="20"/>
                    </w:rPr>
                  </w:pPr>
                  <w:r w:rsidRPr="006B4B0B">
                    <w:rPr>
                      <w:rFonts w:ascii="Arial" w:hAnsi="Arial" w:cs="Arial"/>
                      <w:sz w:val="20"/>
                      <w:szCs w:val="20"/>
                    </w:rPr>
                    <w:t>Fundamento</w:t>
                  </w:r>
                  <w:proofErr w:type="gramStart"/>
                  <w:r w:rsidRPr="006B4B0B">
                    <w:rPr>
                      <w:rFonts w:ascii="Arial" w:hAnsi="Arial" w:cs="Arial"/>
                      <w:sz w:val="20"/>
                      <w:szCs w:val="20"/>
                    </w:rPr>
                    <w:t>?</w:t>
                  </w:r>
                  <w:proofErr w:type="gramEnd"/>
                </w:p>
                <w:p w:rsidR="00314421" w:rsidRPr="006B4B0B" w:rsidRDefault="00314421" w:rsidP="00314421">
                  <w:pPr>
                    <w:rPr>
                      <w:rFonts w:ascii="Arial" w:hAnsi="Arial" w:cs="Arial"/>
                      <w:sz w:val="20"/>
                      <w:szCs w:val="20"/>
                    </w:rPr>
                  </w:pPr>
                  <w:r w:rsidRPr="006B4B0B">
                    <w:rPr>
                      <w:rFonts w:ascii="Arial" w:hAnsi="Arial" w:cs="Arial"/>
                      <w:sz w:val="20"/>
                      <w:szCs w:val="20"/>
                    </w:rPr>
                    <w:t>Titular</w:t>
                  </w:r>
                  <w:proofErr w:type="gramStart"/>
                  <w:r w:rsidRPr="006B4B0B">
                    <w:rPr>
                      <w:rFonts w:ascii="Arial" w:hAnsi="Arial" w:cs="Arial"/>
                      <w:sz w:val="20"/>
                      <w:szCs w:val="20"/>
                    </w:rPr>
                    <w:t>?</w:t>
                  </w:r>
                  <w:proofErr w:type="gramEnd"/>
                </w:p>
                <w:p w:rsidR="00314421" w:rsidRPr="006B4B0B" w:rsidRDefault="00314421" w:rsidP="00314421">
                  <w:pPr>
                    <w:rPr>
                      <w:rFonts w:ascii="Arial" w:hAnsi="Arial" w:cs="Arial"/>
                      <w:sz w:val="20"/>
                      <w:szCs w:val="20"/>
                    </w:rPr>
                  </w:pPr>
                  <w:r w:rsidRPr="006B4B0B">
                    <w:rPr>
                      <w:rFonts w:ascii="Arial" w:hAnsi="Arial" w:cs="Arial"/>
                      <w:sz w:val="20"/>
                      <w:szCs w:val="20"/>
                    </w:rPr>
                    <w:t>Límites materiales</w:t>
                  </w:r>
                  <w:proofErr w:type="gramStart"/>
                  <w:r w:rsidRPr="006B4B0B">
                    <w:rPr>
                      <w:rFonts w:ascii="Arial" w:hAnsi="Arial" w:cs="Arial"/>
                      <w:sz w:val="20"/>
                      <w:szCs w:val="20"/>
                    </w:rPr>
                    <w:t>?</w:t>
                  </w:r>
                  <w:proofErr w:type="gramEnd"/>
                  <w:r w:rsidRPr="006B4B0B">
                    <w:rPr>
                      <w:rFonts w:ascii="Arial" w:hAnsi="Arial" w:cs="Arial"/>
                      <w:sz w:val="20"/>
                      <w:szCs w:val="20"/>
                    </w:rPr>
                    <w:t xml:space="preserve"> </w:t>
                  </w:r>
                </w:p>
                <w:p w:rsidR="00314421" w:rsidRPr="006B4B0B" w:rsidRDefault="00314421" w:rsidP="00314421">
                  <w:pPr>
                    <w:rPr>
                      <w:rFonts w:ascii="Arial" w:hAnsi="Arial" w:cs="Arial"/>
                      <w:sz w:val="20"/>
                      <w:szCs w:val="20"/>
                    </w:rPr>
                  </w:pPr>
                  <w:r w:rsidRPr="006B4B0B">
                    <w:rPr>
                      <w:rFonts w:ascii="Arial" w:hAnsi="Arial" w:cs="Arial"/>
                      <w:sz w:val="20"/>
                      <w:szCs w:val="20"/>
                    </w:rPr>
                    <w:t xml:space="preserve">Dignidad humana, igualdad material, proporcionalidad, intervención mínima, teleología de la sanción penal, principio del acto, </w:t>
                  </w:r>
                  <w:proofErr w:type="spellStart"/>
                  <w:r w:rsidRPr="006B4B0B">
                    <w:rPr>
                      <w:rFonts w:ascii="Arial" w:hAnsi="Arial" w:cs="Arial"/>
                      <w:sz w:val="20"/>
                      <w:szCs w:val="20"/>
                    </w:rPr>
                    <w:t>lesividad</w:t>
                  </w:r>
                  <w:proofErr w:type="spellEnd"/>
                  <w:r w:rsidRPr="006B4B0B">
                    <w:rPr>
                      <w:rFonts w:ascii="Arial" w:hAnsi="Arial" w:cs="Arial"/>
                      <w:sz w:val="20"/>
                      <w:szCs w:val="20"/>
                    </w:rPr>
                    <w:t>, culpabilidad.</w:t>
                  </w:r>
                </w:p>
                <w:p w:rsidR="00314421" w:rsidRPr="006B4B0B" w:rsidRDefault="00314421" w:rsidP="00314421">
                  <w:pPr>
                    <w:rPr>
                      <w:rFonts w:ascii="Arial" w:hAnsi="Arial" w:cs="Arial"/>
                      <w:sz w:val="20"/>
                      <w:szCs w:val="20"/>
                    </w:rPr>
                  </w:pPr>
                  <w:r w:rsidRPr="006B4B0B">
                    <w:rPr>
                      <w:rFonts w:ascii="Arial" w:hAnsi="Arial" w:cs="Arial"/>
                      <w:sz w:val="20"/>
                      <w:szCs w:val="20"/>
                    </w:rPr>
                    <w:t>Límites formales</w:t>
                  </w:r>
                  <w:proofErr w:type="gramStart"/>
                  <w:r w:rsidRPr="006B4B0B">
                    <w:rPr>
                      <w:rFonts w:ascii="Arial" w:hAnsi="Arial" w:cs="Arial"/>
                      <w:sz w:val="20"/>
                      <w:szCs w:val="20"/>
                    </w:rPr>
                    <w:t>?</w:t>
                  </w:r>
                  <w:proofErr w:type="gramEnd"/>
                </w:p>
                <w:p w:rsidR="00314421" w:rsidRPr="006B4B0B" w:rsidRDefault="00314421" w:rsidP="00314421">
                  <w:pPr>
                    <w:rPr>
                      <w:rFonts w:ascii="Arial" w:hAnsi="Arial" w:cs="Arial"/>
                      <w:sz w:val="20"/>
                      <w:szCs w:val="20"/>
                    </w:rPr>
                  </w:pPr>
                  <w:r w:rsidRPr="006B4B0B">
                    <w:rPr>
                      <w:rFonts w:ascii="Arial" w:hAnsi="Arial" w:cs="Arial"/>
                      <w:sz w:val="20"/>
                      <w:szCs w:val="20"/>
                    </w:rPr>
                    <w:t xml:space="preserve">Legalidad de delitos y penas, </w:t>
                  </w:r>
                  <w:proofErr w:type="spellStart"/>
                  <w:r w:rsidRPr="006B4B0B">
                    <w:rPr>
                      <w:rFonts w:ascii="Arial" w:hAnsi="Arial" w:cs="Arial"/>
                      <w:sz w:val="20"/>
                      <w:szCs w:val="20"/>
                    </w:rPr>
                    <w:t>taxatividad</w:t>
                  </w:r>
                  <w:proofErr w:type="spellEnd"/>
                  <w:r w:rsidRPr="006B4B0B">
                    <w:rPr>
                      <w:rFonts w:ascii="Arial" w:hAnsi="Arial" w:cs="Arial"/>
                      <w:sz w:val="20"/>
                      <w:szCs w:val="20"/>
                    </w:rPr>
                    <w:t xml:space="preserve">, prohibición extra actividad, prohibición analogía, debido proceso legal, juez natural, prohibición doble incriminación. </w:t>
                  </w:r>
                </w:p>
                <w:p w:rsidR="00314421" w:rsidRPr="006B4B0B" w:rsidRDefault="00314421" w:rsidP="00314421">
                  <w:pPr>
                    <w:rPr>
                      <w:rFonts w:ascii="Arial" w:hAnsi="Arial" w:cs="Arial"/>
                      <w:sz w:val="20"/>
                      <w:szCs w:val="20"/>
                    </w:rPr>
                  </w:pPr>
                </w:p>
                <w:p w:rsidR="00314421" w:rsidRPr="006B4B0B" w:rsidRDefault="00314421" w:rsidP="00331866">
                  <w:pPr>
                    <w:numPr>
                      <w:ilvl w:val="0"/>
                      <w:numId w:val="7"/>
                    </w:numPr>
                    <w:tabs>
                      <w:tab w:val="clear" w:pos="360"/>
                    </w:tabs>
                    <w:rPr>
                      <w:rFonts w:ascii="Arial" w:hAnsi="Arial" w:cs="Arial"/>
                      <w:sz w:val="20"/>
                      <w:szCs w:val="20"/>
                    </w:rPr>
                  </w:pPr>
                  <w:r w:rsidRPr="006B4B0B">
                    <w:rPr>
                      <w:rFonts w:ascii="Arial" w:hAnsi="Arial" w:cs="Arial"/>
                      <w:sz w:val="20"/>
                      <w:szCs w:val="20"/>
                    </w:rPr>
                    <w:t>Principio de legalidad</w:t>
                  </w:r>
                </w:p>
                <w:p w:rsidR="00314421" w:rsidRPr="006B4B0B" w:rsidRDefault="00314421" w:rsidP="00331866">
                  <w:pPr>
                    <w:numPr>
                      <w:ilvl w:val="0"/>
                      <w:numId w:val="7"/>
                    </w:numPr>
                    <w:tabs>
                      <w:tab w:val="clear" w:pos="360"/>
                    </w:tabs>
                    <w:rPr>
                      <w:rFonts w:ascii="Arial" w:hAnsi="Arial" w:cs="Arial"/>
                      <w:sz w:val="20"/>
                      <w:szCs w:val="20"/>
                    </w:rPr>
                  </w:pPr>
                  <w:r w:rsidRPr="006B4B0B">
                    <w:rPr>
                      <w:rFonts w:ascii="Arial" w:hAnsi="Arial" w:cs="Arial"/>
                      <w:sz w:val="20"/>
                      <w:szCs w:val="20"/>
                    </w:rPr>
                    <w:t>Cuatro consecuencias del principio de legalidad</w:t>
                  </w:r>
                </w:p>
                <w:p w:rsidR="00314421" w:rsidRPr="006B4B0B" w:rsidRDefault="00314421" w:rsidP="00331866">
                  <w:pPr>
                    <w:numPr>
                      <w:ilvl w:val="0"/>
                      <w:numId w:val="7"/>
                    </w:numPr>
                    <w:tabs>
                      <w:tab w:val="clear" w:pos="360"/>
                    </w:tabs>
                    <w:rPr>
                      <w:rFonts w:ascii="Arial" w:hAnsi="Arial" w:cs="Arial"/>
                      <w:sz w:val="20"/>
                      <w:szCs w:val="20"/>
                    </w:rPr>
                  </w:pPr>
                  <w:r w:rsidRPr="006B4B0B">
                    <w:rPr>
                      <w:rFonts w:ascii="Arial" w:hAnsi="Arial" w:cs="Arial"/>
                      <w:sz w:val="20"/>
                      <w:szCs w:val="20"/>
                    </w:rPr>
                    <w:t>Como se aplica la teoría del derecho natural al derecho penal</w:t>
                  </w:r>
                </w:p>
                <w:p w:rsidR="00314421" w:rsidRPr="006B4B0B" w:rsidRDefault="00314421" w:rsidP="00331866">
                  <w:pPr>
                    <w:numPr>
                      <w:ilvl w:val="0"/>
                      <w:numId w:val="7"/>
                    </w:numPr>
                    <w:tabs>
                      <w:tab w:val="clear" w:pos="360"/>
                    </w:tabs>
                    <w:rPr>
                      <w:rFonts w:ascii="Arial" w:hAnsi="Arial" w:cs="Arial"/>
                      <w:sz w:val="20"/>
                      <w:szCs w:val="20"/>
                    </w:rPr>
                  </w:pPr>
                  <w:r w:rsidRPr="006B4B0B">
                    <w:rPr>
                      <w:rFonts w:ascii="Arial" w:hAnsi="Arial" w:cs="Arial"/>
                      <w:sz w:val="20"/>
                      <w:szCs w:val="20"/>
                    </w:rPr>
                    <w:t>Aplicación del positivismo jurídico al derecho penal</w:t>
                  </w:r>
                </w:p>
                <w:p w:rsidR="00314421" w:rsidRPr="006B4B0B" w:rsidRDefault="00314421" w:rsidP="00314421">
                  <w:pPr>
                    <w:jc w:val="both"/>
                    <w:rPr>
                      <w:rFonts w:ascii="Arial" w:hAnsi="Arial" w:cs="Arial"/>
                      <w:sz w:val="20"/>
                      <w:szCs w:val="20"/>
                    </w:rPr>
                  </w:pPr>
                </w:p>
              </w:tc>
            </w:tr>
            <w:tr w:rsidR="00314421" w:rsidRPr="006B4B0B" w:rsidTr="001D2B9D">
              <w:tc>
                <w:tcPr>
                  <w:tcW w:w="2008" w:type="dxa"/>
                  <w:shd w:val="clear" w:color="auto" w:fill="auto"/>
                </w:tcPr>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r w:rsidRPr="006B4B0B">
                    <w:rPr>
                      <w:rFonts w:ascii="Arial" w:hAnsi="Arial" w:cs="Arial"/>
                      <w:sz w:val="20"/>
                      <w:szCs w:val="20"/>
                    </w:rPr>
                    <w:t>3</w:t>
                  </w:r>
                </w:p>
              </w:tc>
              <w:tc>
                <w:tcPr>
                  <w:tcW w:w="6712" w:type="dxa"/>
                  <w:shd w:val="clear" w:color="auto" w:fill="auto"/>
                </w:tcPr>
                <w:p w:rsidR="00314421" w:rsidRPr="006B4B0B" w:rsidRDefault="00314421" w:rsidP="00314421">
                  <w:pPr>
                    <w:jc w:val="both"/>
                    <w:rPr>
                      <w:rFonts w:ascii="Arial" w:hAnsi="Arial" w:cs="Arial"/>
                      <w:b/>
                      <w:sz w:val="20"/>
                      <w:szCs w:val="20"/>
                    </w:rPr>
                  </w:pPr>
                  <w:r w:rsidRPr="006B4B0B">
                    <w:rPr>
                      <w:rFonts w:ascii="Arial" w:hAnsi="Arial" w:cs="Arial"/>
                      <w:b/>
                      <w:sz w:val="20"/>
                      <w:szCs w:val="20"/>
                    </w:rPr>
                    <w:t>ESCUELAS DEL DELITO</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Escuelas del Derecho Penal.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Interpretación de la ley penal.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La teoría de la norma.</w:t>
                  </w:r>
                </w:p>
              </w:tc>
            </w:tr>
            <w:tr w:rsidR="00314421" w:rsidRPr="006B4B0B" w:rsidTr="001D2B9D">
              <w:tc>
                <w:tcPr>
                  <w:tcW w:w="2008" w:type="dxa"/>
                  <w:shd w:val="clear" w:color="auto" w:fill="auto"/>
                </w:tcPr>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r w:rsidRPr="006B4B0B">
                    <w:rPr>
                      <w:rFonts w:ascii="Arial" w:hAnsi="Arial" w:cs="Arial"/>
                      <w:sz w:val="20"/>
                      <w:szCs w:val="20"/>
                    </w:rPr>
                    <w:t>4</w:t>
                  </w:r>
                </w:p>
              </w:tc>
              <w:tc>
                <w:tcPr>
                  <w:tcW w:w="6712" w:type="dxa"/>
                  <w:shd w:val="clear" w:color="auto" w:fill="auto"/>
                </w:tcPr>
                <w:p w:rsidR="00314421" w:rsidRPr="006B4B0B" w:rsidRDefault="00314421" w:rsidP="00314421">
                  <w:pPr>
                    <w:jc w:val="both"/>
                    <w:rPr>
                      <w:rFonts w:ascii="Arial" w:hAnsi="Arial" w:cs="Arial"/>
                      <w:b/>
                      <w:sz w:val="20"/>
                      <w:szCs w:val="20"/>
                    </w:rPr>
                  </w:pPr>
                  <w:r w:rsidRPr="006B4B0B">
                    <w:rPr>
                      <w:rFonts w:ascii="Arial" w:hAnsi="Arial" w:cs="Arial"/>
                      <w:b/>
                      <w:sz w:val="20"/>
                      <w:szCs w:val="20"/>
                    </w:rPr>
                    <w:t>AMBITOS DE APLICACIÓN DE LA LEY PENAL</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La Ley penal en el tiempo, en el espacio y en relación con las personas</w:t>
                  </w:r>
                  <w:proofErr w:type="gramStart"/>
                  <w:r w:rsidRPr="006B4B0B">
                    <w:rPr>
                      <w:rFonts w:ascii="Arial" w:hAnsi="Arial" w:cs="Arial"/>
                      <w:sz w:val="20"/>
                      <w:szCs w:val="20"/>
                    </w:rPr>
                    <w:t>.–</w:t>
                  </w:r>
                  <w:proofErr w:type="gramEnd"/>
                  <w:r w:rsidRPr="006B4B0B">
                    <w:rPr>
                      <w:rFonts w:ascii="Arial" w:hAnsi="Arial" w:cs="Arial"/>
                      <w:sz w:val="20"/>
                      <w:szCs w:val="20"/>
                    </w:rPr>
                    <w:t xml:space="preserve"> Principios que rigen la aplicación de la Ley penal.–La extradición.</w:t>
                  </w:r>
                </w:p>
                <w:p w:rsidR="00314421" w:rsidRPr="006B4B0B" w:rsidRDefault="00314421" w:rsidP="00331866">
                  <w:pPr>
                    <w:numPr>
                      <w:ilvl w:val="0"/>
                      <w:numId w:val="9"/>
                    </w:numPr>
                    <w:autoSpaceDE w:val="0"/>
                    <w:autoSpaceDN w:val="0"/>
                    <w:adjustRightInd w:val="0"/>
                    <w:jc w:val="both"/>
                    <w:rPr>
                      <w:rFonts w:ascii="Arial" w:hAnsi="Arial" w:cs="Arial"/>
                      <w:sz w:val="20"/>
                      <w:szCs w:val="20"/>
                    </w:rPr>
                  </w:pPr>
                  <w:r w:rsidRPr="006B4B0B">
                    <w:rPr>
                      <w:rFonts w:ascii="Arial" w:hAnsi="Arial" w:cs="Arial"/>
                      <w:sz w:val="20"/>
                      <w:szCs w:val="20"/>
                    </w:rPr>
                    <w:t>De la conducta punible</w:t>
                  </w:r>
                </w:p>
                <w:p w:rsidR="00314421" w:rsidRPr="006B4B0B" w:rsidRDefault="00314421" w:rsidP="00331866">
                  <w:pPr>
                    <w:numPr>
                      <w:ilvl w:val="0"/>
                      <w:numId w:val="9"/>
                    </w:numPr>
                    <w:autoSpaceDE w:val="0"/>
                    <w:autoSpaceDN w:val="0"/>
                    <w:adjustRightInd w:val="0"/>
                    <w:jc w:val="both"/>
                    <w:rPr>
                      <w:rFonts w:ascii="Arial" w:hAnsi="Arial" w:cs="Arial"/>
                      <w:sz w:val="20"/>
                      <w:szCs w:val="20"/>
                    </w:rPr>
                  </w:pPr>
                  <w:r w:rsidRPr="006B4B0B">
                    <w:rPr>
                      <w:rFonts w:ascii="Arial" w:hAnsi="Arial" w:cs="Arial"/>
                      <w:sz w:val="20"/>
                      <w:szCs w:val="20"/>
                    </w:rPr>
                    <w:t>Elementos. Tipicidad, Antijuridicidad, culpabilidad.</w:t>
                  </w:r>
                </w:p>
                <w:p w:rsidR="00314421" w:rsidRPr="006B4B0B" w:rsidRDefault="00314421" w:rsidP="00331866">
                  <w:pPr>
                    <w:numPr>
                      <w:ilvl w:val="0"/>
                      <w:numId w:val="9"/>
                    </w:numPr>
                    <w:autoSpaceDE w:val="0"/>
                    <w:autoSpaceDN w:val="0"/>
                    <w:adjustRightInd w:val="0"/>
                    <w:jc w:val="both"/>
                    <w:rPr>
                      <w:rFonts w:ascii="Arial" w:hAnsi="Arial" w:cs="Arial"/>
                      <w:sz w:val="20"/>
                      <w:szCs w:val="20"/>
                    </w:rPr>
                  </w:pPr>
                  <w:r w:rsidRPr="006B4B0B">
                    <w:rPr>
                      <w:rFonts w:ascii="Arial" w:hAnsi="Arial" w:cs="Arial"/>
                      <w:sz w:val="20"/>
                      <w:szCs w:val="20"/>
                    </w:rPr>
                    <w:t>Clasificación: delitos y contravenciones</w:t>
                  </w:r>
                </w:p>
                <w:p w:rsidR="00314421" w:rsidRPr="006B4B0B" w:rsidRDefault="00314421" w:rsidP="00331866">
                  <w:pPr>
                    <w:numPr>
                      <w:ilvl w:val="0"/>
                      <w:numId w:val="9"/>
                    </w:numPr>
                    <w:jc w:val="both"/>
                    <w:rPr>
                      <w:rFonts w:ascii="Arial" w:hAnsi="Arial" w:cs="Arial"/>
                      <w:sz w:val="20"/>
                      <w:szCs w:val="20"/>
                    </w:rPr>
                  </w:pPr>
                  <w:r w:rsidRPr="006B4B0B">
                    <w:rPr>
                      <w:rFonts w:ascii="Arial" w:hAnsi="Arial" w:cs="Arial"/>
                      <w:sz w:val="20"/>
                      <w:szCs w:val="20"/>
                    </w:rPr>
                    <w:t>Formas de ejecución de la conducta punible: acción y omisión.</w:t>
                  </w:r>
                </w:p>
              </w:tc>
            </w:tr>
            <w:tr w:rsidR="00314421" w:rsidRPr="006B4B0B" w:rsidTr="001D2B9D">
              <w:tc>
                <w:tcPr>
                  <w:tcW w:w="2008" w:type="dxa"/>
                  <w:shd w:val="clear" w:color="auto" w:fill="auto"/>
                </w:tcPr>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r w:rsidRPr="006B4B0B">
                    <w:rPr>
                      <w:rFonts w:ascii="Arial" w:hAnsi="Arial" w:cs="Arial"/>
                      <w:sz w:val="20"/>
                      <w:szCs w:val="20"/>
                    </w:rPr>
                    <w:t>5</w:t>
                  </w:r>
                </w:p>
              </w:tc>
              <w:tc>
                <w:tcPr>
                  <w:tcW w:w="6712" w:type="dxa"/>
                  <w:shd w:val="clear" w:color="auto" w:fill="auto"/>
                </w:tcPr>
                <w:p w:rsidR="00314421" w:rsidRPr="006B4B0B" w:rsidRDefault="00314421" w:rsidP="00314421">
                  <w:pPr>
                    <w:autoSpaceDE w:val="0"/>
                    <w:autoSpaceDN w:val="0"/>
                    <w:adjustRightInd w:val="0"/>
                    <w:jc w:val="both"/>
                    <w:rPr>
                      <w:rFonts w:ascii="Arial" w:hAnsi="Arial" w:cs="Arial"/>
                      <w:b/>
                      <w:sz w:val="20"/>
                      <w:szCs w:val="20"/>
                    </w:rPr>
                  </w:pPr>
                  <w:r w:rsidRPr="006B4B0B">
                    <w:rPr>
                      <w:rFonts w:ascii="Arial" w:hAnsi="Arial" w:cs="Arial"/>
                      <w:b/>
                      <w:sz w:val="20"/>
                      <w:szCs w:val="20"/>
                    </w:rPr>
                    <w:t xml:space="preserve">La tipicidad. LA ACCION </w:t>
                  </w:r>
                </w:p>
                <w:p w:rsidR="00314421" w:rsidRPr="006B4B0B" w:rsidRDefault="00314421" w:rsidP="00331866">
                  <w:pPr>
                    <w:numPr>
                      <w:ilvl w:val="0"/>
                      <w:numId w:val="10"/>
                    </w:numPr>
                    <w:autoSpaceDE w:val="0"/>
                    <w:autoSpaceDN w:val="0"/>
                    <w:adjustRightInd w:val="0"/>
                    <w:jc w:val="both"/>
                    <w:rPr>
                      <w:rFonts w:ascii="Arial" w:hAnsi="Arial" w:cs="Arial"/>
                      <w:sz w:val="20"/>
                      <w:szCs w:val="20"/>
                    </w:rPr>
                  </w:pPr>
                  <w:r w:rsidRPr="006B4B0B">
                    <w:rPr>
                      <w:rFonts w:ascii="Arial" w:hAnsi="Arial" w:cs="Arial"/>
                      <w:sz w:val="20"/>
                      <w:szCs w:val="20"/>
                    </w:rPr>
                    <w:t xml:space="preserve">El concepto de acción </w:t>
                  </w:r>
                </w:p>
                <w:p w:rsidR="00314421" w:rsidRPr="006B4B0B" w:rsidRDefault="00314421" w:rsidP="00331866">
                  <w:pPr>
                    <w:numPr>
                      <w:ilvl w:val="0"/>
                      <w:numId w:val="10"/>
                    </w:numPr>
                    <w:autoSpaceDE w:val="0"/>
                    <w:autoSpaceDN w:val="0"/>
                    <w:adjustRightInd w:val="0"/>
                    <w:jc w:val="both"/>
                    <w:rPr>
                      <w:rFonts w:ascii="Arial" w:hAnsi="Arial" w:cs="Arial"/>
                      <w:sz w:val="20"/>
                      <w:szCs w:val="20"/>
                    </w:rPr>
                  </w:pPr>
                  <w:r w:rsidRPr="006B4B0B">
                    <w:rPr>
                      <w:rFonts w:ascii="Arial" w:hAnsi="Arial" w:cs="Arial"/>
                      <w:sz w:val="20"/>
                      <w:szCs w:val="20"/>
                    </w:rPr>
                    <w:t>La acción como elemento del delito</w:t>
                  </w:r>
                </w:p>
                <w:p w:rsidR="00314421" w:rsidRPr="006B4B0B" w:rsidRDefault="00314421" w:rsidP="00331866">
                  <w:pPr>
                    <w:numPr>
                      <w:ilvl w:val="0"/>
                      <w:numId w:val="10"/>
                    </w:numPr>
                    <w:autoSpaceDE w:val="0"/>
                    <w:autoSpaceDN w:val="0"/>
                    <w:adjustRightInd w:val="0"/>
                    <w:jc w:val="both"/>
                    <w:rPr>
                      <w:rFonts w:ascii="Arial" w:hAnsi="Arial" w:cs="Arial"/>
                      <w:sz w:val="20"/>
                      <w:szCs w:val="20"/>
                    </w:rPr>
                  </w:pPr>
                  <w:r w:rsidRPr="006B4B0B">
                    <w:rPr>
                      <w:rFonts w:ascii="Arial" w:hAnsi="Arial" w:cs="Arial"/>
                      <w:sz w:val="20"/>
                      <w:szCs w:val="20"/>
                    </w:rPr>
                    <w:t>Teorías sobre la acción</w:t>
                  </w:r>
                </w:p>
                <w:p w:rsidR="00314421" w:rsidRPr="006B4B0B" w:rsidRDefault="00314421" w:rsidP="00331866">
                  <w:pPr>
                    <w:numPr>
                      <w:ilvl w:val="0"/>
                      <w:numId w:val="10"/>
                    </w:numPr>
                    <w:autoSpaceDE w:val="0"/>
                    <w:autoSpaceDN w:val="0"/>
                    <w:adjustRightInd w:val="0"/>
                    <w:jc w:val="both"/>
                    <w:rPr>
                      <w:rFonts w:ascii="Arial" w:hAnsi="Arial" w:cs="Arial"/>
                      <w:sz w:val="20"/>
                      <w:szCs w:val="20"/>
                    </w:rPr>
                  </w:pPr>
                  <w:r w:rsidRPr="006B4B0B">
                    <w:rPr>
                      <w:rFonts w:ascii="Arial" w:hAnsi="Arial" w:cs="Arial"/>
                      <w:sz w:val="20"/>
                      <w:szCs w:val="20"/>
                    </w:rPr>
                    <w:t>Teoría de la acción finalista</w:t>
                  </w:r>
                </w:p>
              </w:tc>
            </w:tr>
            <w:tr w:rsidR="00314421" w:rsidRPr="006B4B0B" w:rsidTr="001D2B9D">
              <w:tc>
                <w:tcPr>
                  <w:tcW w:w="2008" w:type="dxa"/>
                  <w:shd w:val="clear" w:color="auto" w:fill="auto"/>
                </w:tcPr>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r w:rsidRPr="006B4B0B">
                    <w:rPr>
                      <w:rFonts w:ascii="Arial" w:hAnsi="Arial" w:cs="Arial"/>
                      <w:sz w:val="20"/>
                      <w:szCs w:val="20"/>
                    </w:rPr>
                    <w:t>6</w:t>
                  </w:r>
                </w:p>
              </w:tc>
              <w:tc>
                <w:tcPr>
                  <w:tcW w:w="6712" w:type="dxa"/>
                  <w:shd w:val="clear" w:color="auto" w:fill="auto"/>
                </w:tcPr>
                <w:p w:rsidR="00314421" w:rsidRPr="006B4B0B" w:rsidRDefault="00314421" w:rsidP="00314421">
                  <w:pPr>
                    <w:autoSpaceDE w:val="0"/>
                    <w:autoSpaceDN w:val="0"/>
                    <w:adjustRightInd w:val="0"/>
                    <w:jc w:val="both"/>
                    <w:rPr>
                      <w:rFonts w:ascii="Arial" w:hAnsi="Arial" w:cs="Arial"/>
                      <w:b/>
                      <w:sz w:val="20"/>
                      <w:szCs w:val="20"/>
                    </w:rPr>
                  </w:pPr>
                  <w:r w:rsidRPr="006B4B0B">
                    <w:rPr>
                      <w:rFonts w:ascii="Arial" w:hAnsi="Arial" w:cs="Arial"/>
                      <w:b/>
                      <w:sz w:val="20"/>
                      <w:szCs w:val="20"/>
                    </w:rPr>
                    <w:t xml:space="preserve">La tipicidad. </w:t>
                  </w:r>
                </w:p>
                <w:p w:rsidR="00314421" w:rsidRPr="006B4B0B" w:rsidRDefault="00314421" w:rsidP="00331866">
                  <w:pPr>
                    <w:numPr>
                      <w:ilvl w:val="0"/>
                      <w:numId w:val="10"/>
                    </w:numPr>
                    <w:autoSpaceDE w:val="0"/>
                    <w:autoSpaceDN w:val="0"/>
                    <w:adjustRightInd w:val="0"/>
                    <w:jc w:val="both"/>
                    <w:rPr>
                      <w:rFonts w:ascii="Arial" w:hAnsi="Arial" w:cs="Arial"/>
                      <w:sz w:val="20"/>
                      <w:szCs w:val="20"/>
                    </w:rPr>
                  </w:pPr>
                  <w:r w:rsidRPr="006B4B0B">
                    <w:rPr>
                      <w:rFonts w:ascii="Arial" w:hAnsi="Arial" w:cs="Arial"/>
                      <w:sz w:val="20"/>
                      <w:szCs w:val="20"/>
                    </w:rPr>
                    <w:t xml:space="preserve">Concepto. </w:t>
                  </w:r>
                </w:p>
                <w:p w:rsidR="00314421" w:rsidRPr="006B4B0B" w:rsidRDefault="00314421" w:rsidP="00331866">
                  <w:pPr>
                    <w:numPr>
                      <w:ilvl w:val="0"/>
                      <w:numId w:val="10"/>
                    </w:numPr>
                    <w:autoSpaceDE w:val="0"/>
                    <w:autoSpaceDN w:val="0"/>
                    <w:adjustRightInd w:val="0"/>
                    <w:jc w:val="both"/>
                    <w:rPr>
                      <w:rFonts w:ascii="Arial" w:hAnsi="Arial" w:cs="Arial"/>
                      <w:sz w:val="20"/>
                      <w:szCs w:val="20"/>
                    </w:rPr>
                  </w:pPr>
                  <w:r w:rsidRPr="006B4B0B">
                    <w:rPr>
                      <w:rFonts w:ascii="Arial" w:hAnsi="Arial" w:cs="Arial"/>
                      <w:sz w:val="20"/>
                      <w:szCs w:val="20"/>
                    </w:rPr>
                    <w:t xml:space="preserve">Funciones: garantizadora, </w:t>
                  </w:r>
                  <w:proofErr w:type="spellStart"/>
                  <w:r w:rsidRPr="006B4B0B">
                    <w:rPr>
                      <w:rFonts w:ascii="Arial" w:hAnsi="Arial" w:cs="Arial"/>
                      <w:sz w:val="20"/>
                      <w:szCs w:val="20"/>
                    </w:rPr>
                    <w:t>fundamentadota</w:t>
                  </w:r>
                  <w:proofErr w:type="spellEnd"/>
                  <w:r w:rsidRPr="006B4B0B">
                    <w:rPr>
                      <w:rFonts w:ascii="Arial" w:hAnsi="Arial" w:cs="Arial"/>
                      <w:sz w:val="20"/>
                      <w:szCs w:val="20"/>
                    </w:rPr>
                    <w:t xml:space="preserve">, </w:t>
                  </w:r>
                  <w:proofErr w:type="spellStart"/>
                  <w:r w:rsidRPr="006B4B0B">
                    <w:rPr>
                      <w:rFonts w:ascii="Arial" w:hAnsi="Arial" w:cs="Arial"/>
                      <w:sz w:val="20"/>
                      <w:szCs w:val="20"/>
                    </w:rPr>
                    <w:t>sistematizadora</w:t>
                  </w:r>
                  <w:proofErr w:type="spellEnd"/>
                </w:p>
              </w:tc>
            </w:tr>
            <w:tr w:rsidR="00314421" w:rsidRPr="006B4B0B" w:rsidTr="001D2B9D">
              <w:tc>
                <w:tcPr>
                  <w:tcW w:w="2008" w:type="dxa"/>
                  <w:shd w:val="clear" w:color="auto" w:fill="auto"/>
                </w:tcPr>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r w:rsidRPr="006B4B0B">
                    <w:rPr>
                      <w:rFonts w:ascii="Arial" w:hAnsi="Arial" w:cs="Arial"/>
                      <w:sz w:val="20"/>
                      <w:szCs w:val="20"/>
                    </w:rPr>
                    <w:t>7</w:t>
                  </w:r>
                </w:p>
              </w:tc>
              <w:tc>
                <w:tcPr>
                  <w:tcW w:w="6712" w:type="dxa"/>
                  <w:shd w:val="clear" w:color="auto" w:fill="auto"/>
                </w:tcPr>
                <w:p w:rsidR="00314421" w:rsidRPr="006B4B0B" w:rsidRDefault="00314421" w:rsidP="00314421">
                  <w:pPr>
                    <w:autoSpaceDE w:val="0"/>
                    <w:autoSpaceDN w:val="0"/>
                    <w:adjustRightInd w:val="0"/>
                    <w:jc w:val="both"/>
                    <w:rPr>
                      <w:rFonts w:ascii="Arial" w:hAnsi="Arial" w:cs="Arial"/>
                      <w:b/>
                      <w:sz w:val="20"/>
                      <w:szCs w:val="20"/>
                    </w:rPr>
                  </w:pPr>
                  <w:r w:rsidRPr="006B4B0B">
                    <w:rPr>
                      <w:rFonts w:ascii="Arial" w:hAnsi="Arial" w:cs="Arial"/>
                      <w:b/>
                      <w:sz w:val="20"/>
                      <w:szCs w:val="20"/>
                    </w:rPr>
                    <w:t xml:space="preserve">La tipicidad.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Elementos del tipo.- Clases de tipos.</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Los elementos  objetivos del injusto-Tipo Objetivo. </w:t>
                  </w:r>
                </w:p>
              </w:tc>
            </w:tr>
            <w:tr w:rsidR="00314421" w:rsidRPr="006B4B0B" w:rsidTr="001D2B9D">
              <w:tc>
                <w:tcPr>
                  <w:tcW w:w="2008" w:type="dxa"/>
                  <w:shd w:val="clear" w:color="auto" w:fill="auto"/>
                </w:tcPr>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r w:rsidRPr="006B4B0B">
                    <w:rPr>
                      <w:rFonts w:ascii="Arial" w:hAnsi="Arial" w:cs="Arial"/>
                      <w:sz w:val="20"/>
                      <w:szCs w:val="20"/>
                    </w:rPr>
                    <w:lastRenderedPageBreak/>
                    <w:t>8</w:t>
                  </w:r>
                </w:p>
              </w:tc>
              <w:tc>
                <w:tcPr>
                  <w:tcW w:w="6712" w:type="dxa"/>
                  <w:shd w:val="clear" w:color="auto" w:fill="auto"/>
                </w:tcPr>
                <w:p w:rsidR="00314421" w:rsidRPr="006B4B0B" w:rsidRDefault="00314421" w:rsidP="00314421">
                  <w:pPr>
                    <w:autoSpaceDE w:val="0"/>
                    <w:autoSpaceDN w:val="0"/>
                    <w:adjustRightInd w:val="0"/>
                    <w:jc w:val="both"/>
                    <w:rPr>
                      <w:rFonts w:ascii="Arial" w:hAnsi="Arial" w:cs="Arial"/>
                      <w:b/>
                      <w:sz w:val="20"/>
                      <w:szCs w:val="20"/>
                    </w:rPr>
                  </w:pPr>
                  <w:r w:rsidRPr="006B4B0B">
                    <w:rPr>
                      <w:rFonts w:ascii="Arial" w:hAnsi="Arial" w:cs="Arial"/>
                      <w:b/>
                      <w:sz w:val="20"/>
                      <w:szCs w:val="20"/>
                    </w:rPr>
                    <w:lastRenderedPageBreak/>
                    <w:t xml:space="preserve">La tipicidad. </w:t>
                  </w:r>
                </w:p>
                <w:p w:rsidR="00314421"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Los elementos  subjetivos del injusto-Tipo Subjetivo: dolo, </w:t>
                  </w:r>
                  <w:r w:rsidRPr="006B4B0B">
                    <w:rPr>
                      <w:rFonts w:ascii="Arial" w:hAnsi="Arial" w:cs="Arial"/>
                      <w:sz w:val="20"/>
                      <w:szCs w:val="20"/>
                    </w:rPr>
                    <w:lastRenderedPageBreak/>
                    <w:t xml:space="preserve">culpa, </w:t>
                  </w:r>
                  <w:proofErr w:type="spellStart"/>
                  <w:r w:rsidRPr="006B4B0B">
                    <w:rPr>
                      <w:rFonts w:ascii="Arial" w:hAnsi="Arial" w:cs="Arial"/>
                      <w:sz w:val="20"/>
                      <w:szCs w:val="20"/>
                    </w:rPr>
                    <w:t>preterintención</w:t>
                  </w:r>
                  <w:proofErr w:type="spellEnd"/>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El tipo de injusto doloso.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Concepto de dolo.- Clases de </w:t>
                  </w:r>
                  <w:proofErr w:type="gramStart"/>
                  <w:r w:rsidRPr="006B4B0B">
                    <w:rPr>
                      <w:rFonts w:ascii="Arial" w:hAnsi="Arial" w:cs="Arial"/>
                      <w:sz w:val="20"/>
                      <w:szCs w:val="20"/>
                    </w:rPr>
                    <w:t>dolo(</w:t>
                  </w:r>
                  <w:proofErr w:type="gramEnd"/>
                  <w:r w:rsidRPr="006B4B0B">
                    <w:rPr>
                      <w:rFonts w:ascii="Arial" w:hAnsi="Arial" w:cs="Arial"/>
                      <w:sz w:val="20"/>
                      <w:szCs w:val="20"/>
                    </w:rPr>
                    <w:t xml:space="preserve">directo, indirecto, eventual).-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El error de tipo y la ausencia de dolo.</w:t>
                  </w:r>
                </w:p>
              </w:tc>
            </w:tr>
            <w:tr w:rsidR="00314421" w:rsidRPr="006B4B0B" w:rsidTr="001D2B9D">
              <w:tc>
                <w:tcPr>
                  <w:tcW w:w="2008" w:type="dxa"/>
                  <w:shd w:val="clear" w:color="auto" w:fill="auto"/>
                </w:tcPr>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r w:rsidRPr="006B4B0B">
                    <w:rPr>
                      <w:rFonts w:ascii="Arial" w:hAnsi="Arial" w:cs="Arial"/>
                      <w:sz w:val="20"/>
                      <w:szCs w:val="20"/>
                    </w:rPr>
                    <w:t>9</w:t>
                  </w:r>
                </w:p>
              </w:tc>
              <w:tc>
                <w:tcPr>
                  <w:tcW w:w="6712" w:type="dxa"/>
                  <w:shd w:val="clear" w:color="auto" w:fill="auto"/>
                </w:tcPr>
                <w:p w:rsidR="00314421" w:rsidRPr="006B4B0B" w:rsidRDefault="00314421" w:rsidP="00314421">
                  <w:pPr>
                    <w:autoSpaceDE w:val="0"/>
                    <w:autoSpaceDN w:val="0"/>
                    <w:adjustRightInd w:val="0"/>
                    <w:jc w:val="both"/>
                    <w:rPr>
                      <w:rFonts w:ascii="Arial" w:hAnsi="Arial" w:cs="Arial"/>
                      <w:b/>
                      <w:sz w:val="20"/>
                      <w:szCs w:val="20"/>
                    </w:rPr>
                  </w:pPr>
                  <w:r w:rsidRPr="006B4B0B">
                    <w:rPr>
                      <w:rFonts w:ascii="Arial" w:hAnsi="Arial" w:cs="Arial"/>
                      <w:b/>
                      <w:sz w:val="20"/>
                      <w:szCs w:val="20"/>
                    </w:rPr>
                    <w:t xml:space="preserve">La tipicidad.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La omisión.-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Concepto de omisión y clases.-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Delitos de omisión propios.-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Los delitos de omisión impropios o de comisión por omisión.-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Fuentes y funciones de la posición de garante. Posición de garante. </w:t>
                  </w:r>
                </w:p>
                <w:p w:rsidR="00314421" w:rsidRPr="00E9399D" w:rsidRDefault="00314421" w:rsidP="00331866">
                  <w:pPr>
                    <w:numPr>
                      <w:ilvl w:val="0"/>
                      <w:numId w:val="8"/>
                    </w:numPr>
                    <w:jc w:val="both"/>
                    <w:rPr>
                      <w:rFonts w:ascii="Arial" w:hAnsi="Arial" w:cs="Arial"/>
                      <w:sz w:val="20"/>
                      <w:szCs w:val="20"/>
                    </w:rPr>
                  </w:pPr>
                  <w:r w:rsidRPr="006B4B0B">
                    <w:rPr>
                      <w:rFonts w:ascii="Arial" w:hAnsi="Arial" w:cs="Arial"/>
                      <w:sz w:val="20"/>
                      <w:szCs w:val="20"/>
                    </w:rPr>
                    <w:t>Imputación Objetiva, Tipicidad, tipo penal.</w:t>
                  </w:r>
                  <w:r w:rsidRPr="00E9399D">
                    <w:rPr>
                      <w:rFonts w:ascii="Arial" w:hAnsi="Arial" w:cs="Arial"/>
                      <w:sz w:val="20"/>
                      <w:szCs w:val="20"/>
                    </w:rPr>
                    <w:t>-</w:t>
                  </w:r>
                </w:p>
              </w:tc>
            </w:tr>
            <w:tr w:rsidR="00314421" w:rsidRPr="006B4B0B" w:rsidTr="001D2B9D">
              <w:tc>
                <w:tcPr>
                  <w:tcW w:w="2008" w:type="dxa"/>
                  <w:shd w:val="clear" w:color="auto" w:fill="auto"/>
                </w:tcPr>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r w:rsidRPr="006B4B0B">
                    <w:rPr>
                      <w:rFonts w:ascii="Arial" w:hAnsi="Arial" w:cs="Arial"/>
                      <w:sz w:val="20"/>
                      <w:szCs w:val="20"/>
                    </w:rPr>
                    <w:t>10</w:t>
                  </w:r>
                </w:p>
              </w:tc>
              <w:tc>
                <w:tcPr>
                  <w:tcW w:w="6712" w:type="dxa"/>
                  <w:shd w:val="clear" w:color="auto" w:fill="auto"/>
                </w:tcPr>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El delito imprudente</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imprudencia</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negligencia.</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Causalidad e imputación objetiva. Teorías de la causalidad</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Culpa con representación</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Culpa sin representación</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Violación de reglamentos</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Deber de cuidado. Deber de cuidado interno. Deber de cuidado externo</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Determinación de Riesgos. Riesgos  permitidos, Riesgos prohibidos. creación de riesgos. </w:t>
                  </w:r>
                  <w:proofErr w:type="spellStart"/>
                  <w:r w:rsidRPr="006B4B0B">
                    <w:rPr>
                      <w:rFonts w:ascii="Arial" w:hAnsi="Arial" w:cs="Arial"/>
                      <w:sz w:val="20"/>
                      <w:szCs w:val="20"/>
                    </w:rPr>
                    <w:t>Lex</w:t>
                  </w:r>
                  <w:proofErr w:type="spellEnd"/>
                  <w:r w:rsidRPr="006B4B0B">
                    <w:rPr>
                      <w:rFonts w:ascii="Arial" w:hAnsi="Arial" w:cs="Arial"/>
                      <w:sz w:val="20"/>
                      <w:szCs w:val="20"/>
                    </w:rPr>
                    <w:t xml:space="preserve"> </w:t>
                  </w:r>
                  <w:proofErr w:type="spellStart"/>
                  <w:r w:rsidRPr="006B4B0B">
                    <w:rPr>
                      <w:rFonts w:ascii="Arial" w:hAnsi="Arial" w:cs="Arial"/>
                      <w:sz w:val="20"/>
                      <w:szCs w:val="20"/>
                    </w:rPr>
                    <w:t>artis</w:t>
                  </w:r>
                  <w:proofErr w:type="spellEnd"/>
                  <w:r w:rsidRPr="006B4B0B">
                    <w:rPr>
                      <w:rFonts w:ascii="Arial" w:hAnsi="Arial" w:cs="Arial"/>
                      <w:sz w:val="20"/>
                      <w:szCs w:val="20"/>
                    </w:rPr>
                    <w:t xml:space="preserve">. Principio de confianza. Significado social del comportamiento. Prohibición de regreso. </w:t>
                  </w:r>
                </w:p>
              </w:tc>
            </w:tr>
            <w:tr w:rsidR="00314421" w:rsidRPr="006B4B0B" w:rsidTr="001D2B9D">
              <w:tc>
                <w:tcPr>
                  <w:tcW w:w="2008" w:type="dxa"/>
                  <w:shd w:val="clear" w:color="auto" w:fill="auto"/>
                </w:tcPr>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r w:rsidRPr="006B4B0B">
                    <w:rPr>
                      <w:rFonts w:ascii="Arial" w:hAnsi="Arial" w:cs="Arial"/>
                      <w:sz w:val="20"/>
                      <w:szCs w:val="20"/>
                    </w:rPr>
                    <w:t>11</w:t>
                  </w:r>
                </w:p>
              </w:tc>
              <w:tc>
                <w:tcPr>
                  <w:tcW w:w="6712" w:type="dxa"/>
                  <w:shd w:val="clear" w:color="auto" w:fill="auto"/>
                </w:tcPr>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Autoría y participación.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Concepto de autor.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Autoría inmediata,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autoría mediata,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coautoría,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participación.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Complicidad.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Partícipe. </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Determinador.</w:t>
                  </w:r>
                </w:p>
              </w:tc>
            </w:tr>
            <w:tr w:rsidR="00314421" w:rsidRPr="006B4B0B" w:rsidTr="001D2B9D">
              <w:tc>
                <w:tcPr>
                  <w:tcW w:w="2008" w:type="dxa"/>
                  <w:shd w:val="clear" w:color="auto" w:fill="auto"/>
                </w:tcPr>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r w:rsidRPr="006B4B0B">
                    <w:rPr>
                      <w:rFonts w:ascii="Arial" w:hAnsi="Arial" w:cs="Arial"/>
                      <w:sz w:val="20"/>
                      <w:szCs w:val="20"/>
                    </w:rPr>
                    <w:t>12</w:t>
                  </w:r>
                </w:p>
              </w:tc>
              <w:tc>
                <w:tcPr>
                  <w:tcW w:w="6712" w:type="dxa"/>
                  <w:shd w:val="clear" w:color="auto" w:fill="auto"/>
                </w:tcPr>
                <w:p w:rsidR="00314421" w:rsidRPr="006B4B0B" w:rsidRDefault="00314421" w:rsidP="00331866">
                  <w:pPr>
                    <w:numPr>
                      <w:ilvl w:val="0"/>
                      <w:numId w:val="11"/>
                    </w:numPr>
                    <w:jc w:val="both"/>
                    <w:rPr>
                      <w:rFonts w:ascii="Arial" w:hAnsi="Arial" w:cs="Arial"/>
                      <w:sz w:val="20"/>
                      <w:szCs w:val="20"/>
                    </w:rPr>
                  </w:pPr>
                  <w:r w:rsidRPr="006B4B0B">
                    <w:rPr>
                      <w:rFonts w:ascii="Arial" w:hAnsi="Arial" w:cs="Arial"/>
                      <w:sz w:val="20"/>
                      <w:szCs w:val="20"/>
                    </w:rPr>
                    <w:t xml:space="preserve">Formas imperfectas de ejecución. </w:t>
                  </w:r>
                </w:p>
                <w:p w:rsidR="00314421" w:rsidRPr="006B4B0B" w:rsidRDefault="00314421" w:rsidP="00331866">
                  <w:pPr>
                    <w:numPr>
                      <w:ilvl w:val="0"/>
                      <w:numId w:val="11"/>
                    </w:numPr>
                    <w:jc w:val="both"/>
                    <w:rPr>
                      <w:rFonts w:ascii="Arial" w:hAnsi="Arial" w:cs="Arial"/>
                      <w:sz w:val="20"/>
                      <w:szCs w:val="20"/>
                    </w:rPr>
                  </w:pPr>
                  <w:r w:rsidRPr="006B4B0B">
                    <w:rPr>
                      <w:rFonts w:ascii="Arial" w:hAnsi="Arial" w:cs="Arial"/>
                      <w:sz w:val="20"/>
                      <w:szCs w:val="20"/>
                    </w:rPr>
                    <w:t xml:space="preserve">La tentativa, el </w:t>
                  </w:r>
                  <w:proofErr w:type="spellStart"/>
                  <w:r w:rsidRPr="006B4B0B">
                    <w:rPr>
                      <w:rFonts w:ascii="Arial" w:hAnsi="Arial" w:cs="Arial"/>
                      <w:sz w:val="20"/>
                      <w:szCs w:val="20"/>
                    </w:rPr>
                    <w:t>iter</w:t>
                  </w:r>
                  <w:proofErr w:type="spellEnd"/>
                  <w:r w:rsidRPr="006B4B0B">
                    <w:rPr>
                      <w:rFonts w:ascii="Arial" w:hAnsi="Arial" w:cs="Arial"/>
                      <w:sz w:val="20"/>
                      <w:szCs w:val="20"/>
                    </w:rPr>
                    <w:t xml:space="preserve"> </w:t>
                  </w:r>
                  <w:proofErr w:type="spellStart"/>
                  <w:r w:rsidRPr="006B4B0B">
                    <w:rPr>
                      <w:rFonts w:ascii="Arial" w:hAnsi="Arial" w:cs="Arial"/>
                      <w:sz w:val="20"/>
                      <w:szCs w:val="20"/>
                    </w:rPr>
                    <w:t>criminis</w:t>
                  </w:r>
                  <w:proofErr w:type="spellEnd"/>
                  <w:r w:rsidRPr="006B4B0B">
                    <w:rPr>
                      <w:rFonts w:ascii="Arial" w:hAnsi="Arial" w:cs="Arial"/>
                      <w:sz w:val="20"/>
                      <w:szCs w:val="20"/>
                    </w:rPr>
                    <w:t xml:space="preserve"> y sus fases. </w:t>
                  </w:r>
                </w:p>
                <w:p w:rsidR="00314421" w:rsidRPr="000F48E2" w:rsidRDefault="00314421" w:rsidP="00331866">
                  <w:pPr>
                    <w:numPr>
                      <w:ilvl w:val="0"/>
                      <w:numId w:val="11"/>
                    </w:numPr>
                    <w:jc w:val="both"/>
                    <w:rPr>
                      <w:rFonts w:ascii="Arial" w:hAnsi="Arial" w:cs="Arial"/>
                      <w:sz w:val="20"/>
                      <w:szCs w:val="20"/>
                    </w:rPr>
                  </w:pPr>
                  <w:r w:rsidRPr="006B4B0B">
                    <w:rPr>
                      <w:rFonts w:ascii="Arial" w:hAnsi="Arial" w:cs="Arial"/>
                      <w:sz w:val="20"/>
                      <w:szCs w:val="20"/>
                    </w:rPr>
                    <w:t>Clases de tentativa: acabada, inacabada, desistida</w:t>
                  </w:r>
                </w:p>
              </w:tc>
            </w:tr>
            <w:tr w:rsidR="00314421" w:rsidRPr="006B4B0B" w:rsidTr="001D2B9D">
              <w:tc>
                <w:tcPr>
                  <w:tcW w:w="2008" w:type="dxa"/>
                  <w:shd w:val="clear" w:color="auto" w:fill="auto"/>
                </w:tcPr>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r w:rsidRPr="006B4B0B">
                    <w:rPr>
                      <w:rFonts w:ascii="Arial" w:hAnsi="Arial" w:cs="Arial"/>
                      <w:sz w:val="20"/>
                      <w:szCs w:val="20"/>
                    </w:rPr>
                    <w:t>13</w:t>
                  </w:r>
                </w:p>
              </w:tc>
              <w:tc>
                <w:tcPr>
                  <w:tcW w:w="6712" w:type="dxa"/>
                  <w:shd w:val="clear" w:color="auto" w:fill="auto"/>
                </w:tcPr>
                <w:p w:rsidR="00314421" w:rsidRPr="006B4B0B" w:rsidRDefault="00314421" w:rsidP="00314421">
                  <w:pPr>
                    <w:jc w:val="both"/>
                    <w:rPr>
                      <w:rFonts w:ascii="Arial" w:hAnsi="Arial" w:cs="Arial"/>
                      <w:sz w:val="20"/>
                      <w:szCs w:val="20"/>
                    </w:rPr>
                  </w:pPr>
                  <w:r w:rsidRPr="006B4B0B">
                    <w:rPr>
                      <w:rFonts w:ascii="Arial" w:hAnsi="Arial" w:cs="Arial"/>
                      <w:sz w:val="20"/>
                      <w:szCs w:val="20"/>
                    </w:rPr>
                    <w:t>Unidad y pluralidad de delitos. Los concursos.</w:t>
                  </w:r>
                </w:p>
                <w:p w:rsidR="00314421" w:rsidRPr="006B4B0B" w:rsidRDefault="00314421" w:rsidP="00331866">
                  <w:pPr>
                    <w:numPr>
                      <w:ilvl w:val="0"/>
                      <w:numId w:val="11"/>
                    </w:numPr>
                    <w:jc w:val="both"/>
                    <w:rPr>
                      <w:rFonts w:ascii="Arial" w:hAnsi="Arial" w:cs="Arial"/>
                      <w:sz w:val="20"/>
                      <w:szCs w:val="20"/>
                    </w:rPr>
                  </w:pPr>
                  <w:r w:rsidRPr="006B4B0B">
                    <w:rPr>
                      <w:rFonts w:ascii="Arial" w:hAnsi="Arial" w:cs="Arial"/>
                      <w:sz w:val="20"/>
                      <w:szCs w:val="20"/>
                    </w:rPr>
                    <w:t xml:space="preserve">Concurso Real o material. </w:t>
                  </w:r>
                </w:p>
                <w:p w:rsidR="00314421" w:rsidRPr="006B4B0B" w:rsidRDefault="00314421" w:rsidP="00331866">
                  <w:pPr>
                    <w:numPr>
                      <w:ilvl w:val="0"/>
                      <w:numId w:val="11"/>
                    </w:numPr>
                    <w:jc w:val="both"/>
                    <w:rPr>
                      <w:rFonts w:ascii="Arial" w:hAnsi="Arial" w:cs="Arial"/>
                      <w:sz w:val="20"/>
                      <w:szCs w:val="20"/>
                    </w:rPr>
                  </w:pPr>
                  <w:r w:rsidRPr="006B4B0B">
                    <w:rPr>
                      <w:rFonts w:ascii="Arial" w:hAnsi="Arial" w:cs="Arial"/>
                      <w:sz w:val="20"/>
                      <w:szCs w:val="20"/>
                    </w:rPr>
                    <w:t>Concurso ideal o formal</w:t>
                  </w:r>
                </w:p>
                <w:p w:rsidR="00314421" w:rsidRPr="006B4B0B" w:rsidRDefault="00314421" w:rsidP="00331866">
                  <w:pPr>
                    <w:numPr>
                      <w:ilvl w:val="0"/>
                      <w:numId w:val="11"/>
                    </w:numPr>
                    <w:jc w:val="both"/>
                    <w:rPr>
                      <w:rFonts w:ascii="Arial" w:hAnsi="Arial" w:cs="Arial"/>
                      <w:sz w:val="20"/>
                      <w:szCs w:val="20"/>
                    </w:rPr>
                  </w:pPr>
                  <w:r w:rsidRPr="006B4B0B">
                    <w:rPr>
                      <w:rFonts w:ascii="Arial" w:hAnsi="Arial" w:cs="Arial"/>
                      <w:sz w:val="20"/>
                      <w:szCs w:val="20"/>
                    </w:rPr>
                    <w:t>Concurso aparente</w:t>
                  </w:r>
                </w:p>
                <w:p w:rsidR="00314421" w:rsidRPr="006B4B0B" w:rsidRDefault="00314421" w:rsidP="00331866">
                  <w:pPr>
                    <w:numPr>
                      <w:ilvl w:val="0"/>
                      <w:numId w:val="11"/>
                    </w:numPr>
                    <w:jc w:val="both"/>
                    <w:rPr>
                      <w:rFonts w:ascii="Arial" w:hAnsi="Arial" w:cs="Arial"/>
                      <w:sz w:val="20"/>
                      <w:szCs w:val="20"/>
                    </w:rPr>
                  </w:pPr>
                  <w:r w:rsidRPr="006B4B0B">
                    <w:rPr>
                      <w:rFonts w:ascii="Arial" w:hAnsi="Arial" w:cs="Arial"/>
                      <w:sz w:val="20"/>
                      <w:szCs w:val="20"/>
                    </w:rPr>
                    <w:t>Conexidad</w:t>
                  </w:r>
                </w:p>
                <w:p w:rsidR="00314421" w:rsidRPr="006B4B0B" w:rsidRDefault="00314421" w:rsidP="00331866">
                  <w:pPr>
                    <w:numPr>
                      <w:ilvl w:val="0"/>
                      <w:numId w:val="11"/>
                    </w:numPr>
                    <w:jc w:val="both"/>
                    <w:rPr>
                      <w:rFonts w:ascii="Arial" w:hAnsi="Arial" w:cs="Arial"/>
                      <w:sz w:val="20"/>
                      <w:szCs w:val="20"/>
                    </w:rPr>
                  </w:pPr>
                  <w:r w:rsidRPr="006B4B0B">
                    <w:rPr>
                      <w:rFonts w:ascii="Arial" w:hAnsi="Arial" w:cs="Arial"/>
                      <w:sz w:val="20"/>
                      <w:szCs w:val="20"/>
                    </w:rPr>
                    <w:t>Punibilidad en el concurso</w:t>
                  </w:r>
                </w:p>
                <w:p w:rsidR="00314421" w:rsidRPr="006B4B0B" w:rsidRDefault="00314421" w:rsidP="00331866">
                  <w:pPr>
                    <w:numPr>
                      <w:ilvl w:val="0"/>
                      <w:numId w:val="11"/>
                    </w:numPr>
                    <w:jc w:val="both"/>
                    <w:rPr>
                      <w:rFonts w:ascii="Arial" w:hAnsi="Arial" w:cs="Arial"/>
                      <w:sz w:val="20"/>
                      <w:szCs w:val="20"/>
                    </w:rPr>
                  </w:pPr>
                  <w:r w:rsidRPr="006B4B0B">
                    <w:rPr>
                      <w:rFonts w:ascii="Arial" w:hAnsi="Arial" w:cs="Arial"/>
                      <w:sz w:val="20"/>
                      <w:szCs w:val="20"/>
                    </w:rPr>
                    <w:t>Delito continuado</w:t>
                  </w:r>
                </w:p>
                <w:p w:rsidR="00314421" w:rsidRPr="006B4B0B" w:rsidRDefault="00314421" w:rsidP="00314421">
                  <w:pPr>
                    <w:jc w:val="both"/>
                    <w:rPr>
                      <w:rFonts w:ascii="Arial" w:hAnsi="Arial" w:cs="Arial"/>
                      <w:sz w:val="20"/>
                      <w:szCs w:val="20"/>
                    </w:rPr>
                  </w:pPr>
                  <w:r w:rsidRPr="006B4B0B">
                    <w:rPr>
                      <w:rFonts w:ascii="Arial" w:hAnsi="Arial" w:cs="Arial"/>
                      <w:sz w:val="20"/>
                      <w:szCs w:val="20"/>
                    </w:rPr>
                    <w:t>Delito masa</w:t>
                  </w:r>
                </w:p>
              </w:tc>
            </w:tr>
            <w:tr w:rsidR="00314421" w:rsidRPr="006B4B0B" w:rsidTr="001D2B9D">
              <w:tc>
                <w:tcPr>
                  <w:tcW w:w="2008" w:type="dxa"/>
                  <w:shd w:val="clear" w:color="auto" w:fill="auto"/>
                </w:tcPr>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p>
                <w:p w:rsidR="00314421" w:rsidRPr="006B4B0B" w:rsidRDefault="00314421" w:rsidP="00314421">
                  <w:pPr>
                    <w:jc w:val="center"/>
                    <w:rPr>
                      <w:rFonts w:ascii="Arial" w:hAnsi="Arial" w:cs="Arial"/>
                      <w:sz w:val="20"/>
                      <w:szCs w:val="20"/>
                    </w:rPr>
                  </w:pPr>
                  <w:r w:rsidRPr="006B4B0B">
                    <w:rPr>
                      <w:rFonts w:ascii="Arial" w:hAnsi="Arial" w:cs="Arial"/>
                      <w:sz w:val="20"/>
                      <w:szCs w:val="20"/>
                    </w:rPr>
                    <w:t>14</w:t>
                  </w:r>
                </w:p>
              </w:tc>
              <w:tc>
                <w:tcPr>
                  <w:tcW w:w="6712" w:type="dxa"/>
                  <w:shd w:val="clear" w:color="auto" w:fill="auto"/>
                </w:tcPr>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La </w:t>
                  </w:r>
                  <w:proofErr w:type="spellStart"/>
                  <w:r w:rsidRPr="006B4B0B">
                    <w:rPr>
                      <w:rFonts w:ascii="Arial" w:hAnsi="Arial" w:cs="Arial"/>
                      <w:sz w:val="20"/>
                      <w:szCs w:val="20"/>
                    </w:rPr>
                    <w:t>antijuricidad</w:t>
                  </w:r>
                  <w:proofErr w:type="spellEnd"/>
                  <w:r w:rsidRPr="006B4B0B">
                    <w:rPr>
                      <w:rFonts w:ascii="Arial" w:hAnsi="Arial" w:cs="Arial"/>
                      <w:sz w:val="20"/>
                      <w:szCs w:val="20"/>
                    </w:rPr>
                    <w:t xml:space="preserve">.- </w:t>
                  </w:r>
                  <w:proofErr w:type="spellStart"/>
                  <w:r w:rsidRPr="006B4B0B">
                    <w:rPr>
                      <w:rFonts w:ascii="Arial" w:hAnsi="Arial" w:cs="Arial"/>
                      <w:sz w:val="20"/>
                      <w:szCs w:val="20"/>
                    </w:rPr>
                    <w:t>Antijuricidad</w:t>
                  </w:r>
                  <w:proofErr w:type="spellEnd"/>
                  <w:r w:rsidRPr="006B4B0B">
                    <w:rPr>
                      <w:rFonts w:ascii="Arial" w:hAnsi="Arial" w:cs="Arial"/>
                      <w:sz w:val="20"/>
                      <w:szCs w:val="20"/>
                    </w:rPr>
                    <w:t xml:space="preserve"> en sentido formal. Relación entre tipicidad y </w:t>
                  </w:r>
                  <w:proofErr w:type="spellStart"/>
                  <w:r w:rsidRPr="006B4B0B">
                    <w:rPr>
                      <w:rFonts w:ascii="Arial" w:hAnsi="Arial" w:cs="Arial"/>
                      <w:sz w:val="20"/>
                      <w:szCs w:val="20"/>
                    </w:rPr>
                    <w:t>antijuricidad</w:t>
                  </w:r>
                  <w:proofErr w:type="spellEnd"/>
                  <w:r w:rsidRPr="006B4B0B">
                    <w:rPr>
                      <w:rFonts w:ascii="Arial" w:hAnsi="Arial" w:cs="Arial"/>
                      <w:sz w:val="20"/>
                      <w:szCs w:val="20"/>
                    </w:rPr>
                    <w:t xml:space="preserve">.- </w:t>
                  </w:r>
                  <w:proofErr w:type="spellStart"/>
                  <w:r w:rsidRPr="006B4B0B">
                    <w:rPr>
                      <w:rFonts w:ascii="Arial" w:hAnsi="Arial" w:cs="Arial"/>
                      <w:sz w:val="20"/>
                      <w:szCs w:val="20"/>
                    </w:rPr>
                    <w:t>Antijuricidad</w:t>
                  </w:r>
                  <w:proofErr w:type="spellEnd"/>
                  <w:r w:rsidRPr="006B4B0B">
                    <w:rPr>
                      <w:rFonts w:ascii="Arial" w:hAnsi="Arial" w:cs="Arial"/>
                      <w:sz w:val="20"/>
                      <w:szCs w:val="20"/>
                    </w:rPr>
                    <w:t xml:space="preserve"> en sentido material: desvalor de acción y desvalor de resultado.</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 xml:space="preserve">Antijuridicidad. Causas de justificación. </w:t>
                  </w:r>
                </w:p>
                <w:p w:rsidR="00314421" w:rsidRPr="006B4B0B" w:rsidRDefault="00314421" w:rsidP="00331866">
                  <w:pPr>
                    <w:numPr>
                      <w:ilvl w:val="0"/>
                      <w:numId w:val="8"/>
                    </w:numPr>
                    <w:jc w:val="both"/>
                    <w:rPr>
                      <w:rFonts w:ascii="Arial" w:hAnsi="Arial" w:cs="Arial"/>
                      <w:sz w:val="20"/>
                      <w:szCs w:val="20"/>
                    </w:rPr>
                  </w:pPr>
                  <w:proofErr w:type="spellStart"/>
                  <w:r w:rsidRPr="006B4B0B">
                    <w:rPr>
                      <w:rFonts w:ascii="Arial" w:hAnsi="Arial" w:cs="Arial"/>
                      <w:sz w:val="20"/>
                      <w:szCs w:val="20"/>
                    </w:rPr>
                    <w:t>Legitima</w:t>
                  </w:r>
                  <w:proofErr w:type="spellEnd"/>
                  <w:r w:rsidRPr="006B4B0B">
                    <w:rPr>
                      <w:rFonts w:ascii="Arial" w:hAnsi="Arial" w:cs="Arial"/>
                      <w:sz w:val="20"/>
                      <w:szCs w:val="20"/>
                    </w:rPr>
                    <w:t xml:space="preserve"> defensa, estado de necesidad, insuperable coacción </w:t>
                  </w:r>
                  <w:r w:rsidRPr="006B4B0B">
                    <w:rPr>
                      <w:rFonts w:ascii="Arial" w:hAnsi="Arial" w:cs="Arial"/>
                      <w:sz w:val="20"/>
                      <w:szCs w:val="20"/>
                    </w:rPr>
                    <w:lastRenderedPageBreak/>
                    <w:t>ajena, miedo insuperable, error.</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El error sobre el presupuesto y las condiciones</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Exceso en las causales de ausencia de responsabilidad.</w:t>
                  </w:r>
                </w:p>
              </w:tc>
            </w:tr>
            <w:tr w:rsidR="00314421" w:rsidRPr="006B4B0B" w:rsidTr="001D2B9D">
              <w:tc>
                <w:tcPr>
                  <w:tcW w:w="2008" w:type="dxa"/>
                  <w:shd w:val="clear" w:color="auto" w:fill="auto"/>
                </w:tcPr>
                <w:p w:rsidR="00314421" w:rsidRPr="006B4B0B" w:rsidRDefault="00314421" w:rsidP="00314421">
                  <w:pPr>
                    <w:jc w:val="center"/>
                    <w:rPr>
                      <w:rFonts w:ascii="Arial" w:hAnsi="Arial" w:cs="Arial"/>
                      <w:sz w:val="20"/>
                      <w:szCs w:val="20"/>
                    </w:rPr>
                  </w:pPr>
                  <w:r>
                    <w:rPr>
                      <w:rFonts w:ascii="Arial" w:hAnsi="Arial" w:cs="Arial"/>
                      <w:sz w:val="20"/>
                      <w:szCs w:val="20"/>
                    </w:rPr>
                    <w:lastRenderedPageBreak/>
                    <w:t>15</w:t>
                  </w:r>
                </w:p>
              </w:tc>
              <w:tc>
                <w:tcPr>
                  <w:tcW w:w="6712" w:type="dxa"/>
                  <w:shd w:val="clear" w:color="auto" w:fill="auto"/>
                </w:tcPr>
                <w:p w:rsidR="00314421" w:rsidRPr="006B4B0B" w:rsidRDefault="00314421" w:rsidP="00331866">
                  <w:pPr>
                    <w:numPr>
                      <w:ilvl w:val="0"/>
                      <w:numId w:val="12"/>
                    </w:numPr>
                    <w:jc w:val="both"/>
                    <w:rPr>
                      <w:rFonts w:ascii="Arial" w:hAnsi="Arial" w:cs="Arial"/>
                      <w:sz w:val="20"/>
                      <w:szCs w:val="20"/>
                    </w:rPr>
                  </w:pPr>
                  <w:r w:rsidRPr="006B4B0B">
                    <w:rPr>
                      <w:rFonts w:ascii="Arial" w:hAnsi="Arial" w:cs="Arial"/>
                      <w:sz w:val="20"/>
                      <w:szCs w:val="20"/>
                    </w:rPr>
                    <w:t xml:space="preserve">Imputabilidad. </w:t>
                  </w:r>
                </w:p>
                <w:p w:rsidR="00314421" w:rsidRPr="006B4B0B" w:rsidRDefault="00314421" w:rsidP="00331866">
                  <w:pPr>
                    <w:numPr>
                      <w:ilvl w:val="0"/>
                      <w:numId w:val="12"/>
                    </w:numPr>
                    <w:jc w:val="both"/>
                    <w:rPr>
                      <w:rFonts w:ascii="Arial" w:hAnsi="Arial" w:cs="Arial"/>
                      <w:sz w:val="20"/>
                      <w:szCs w:val="20"/>
                    </w:rPr>
                  </w:pPr>
                  <w:r w:rsidRPr="006B4B0B">
                    <w:rPr>
                      <w:rFonts w:ascii="Arial" w:hAnsi="Arial" w:cs="Arial"/>
                      <w:sz w:val="20"/>
                      <w:szCs w:val="20"/>
                    </w:rPr>
                    <w:t xml:space="preserve">Inimputabilidad. Criterios que la explican. </w:t>
                  </w:r>
                </w:p>
                <w:p w:rsidR="00314421" w:rsidRPr="006B4B0B" w:rsidRDefault="00314421" w:rsidP="00331866">
                  <w:pPr>
                    <w:numPr>
                      <w:ilvl w:val="0"/>
                      <w:numId w:val="12"/>
                    </w:numPr>
                    <w:jc w:val="both"/>
                    <w:rPr>
                      <w:rFonts w:ascii="Arial" w:hAnsi="Arial" w:cs="Arial"/>
                      <w:sz w:val="20"/>
                      <w:szCs w:val="20"/>
                    </w:rPr>
                  </w:pPr>
                  <w:r w:rsidRPr="006B4B0B">
                    <w:rPr>
                      <w:rFonts w:ascii="Arial" w:hAnsi="Arial" w:cs="Arial"/>
                      <w:sz w:val="20"/>
                      <w:szCs w:val="20"/>
                    </w:rPr>
                    <w:t xml:space="preserve">Trastorno mental, trastorno mental transitorio, trastorno mental </w:t>
                  </w:r>
                  <w:proofErr w:type="spellStart"/>
                  <w:r w:rsidRPr="006B4B0B">
                    <w:rPr>
                      <w:rFonts w:ascii="Arial" w:hAnsi="Arial" w:cs="Arial"/>
                      <w:sz w:val="20"/>
                      <w:szCs w:val="20"/>
                    </w:rPr>
                    <w:t>preordenado</w:t>
                  </w:r>
                  <w:proofErr w:type="spellEnd"/>
                  <w:r w:rsidRPr="006B4B0B">
                    <w:rPr>
                      <w:rFonts w:ascii="Arial" w:hAnsi="Arial" w:cs="Arial"/>
                      <w:sz w:val="20"/>
                      <w:szCs w:val="20"/>
                    </w:rPr>
                    <w:t xml:space="preserve">. </w:t>
                  </w:r>
                </w:p>
                <w:p w:rsidR="00314421" w:rsidRPr="006B4B0B" w:rsidRDefault="00314421" w:rsidP="00331866">
                  <w:pPr>
                    <w:numPr>
                      <w:ilvl w:val="0"/>
                      <w:numId w:val="12"/>
                    </w:numPr>
                    <w:jc w:val="both"/>
                    <w:rPr>
                      <w:rFonts w:ascii="Arial" w:hAnsi="Arial" w:cs="Arial"/>
                      <w:sz w:val="20"/>
                      <w:szCs w:val="20"/>
                    </w:rPr>
                  </w:pPr>
                  <w:r w:rsidRPr="006B4B0B">
                    <w:rPr>
                      <w:rFonts w:ascii="Arial" w:hAnsi="Arial" w:cs="Arial"/>
                      <w:sz w:val="20"/>
                      <w:szCs w:val="20"/>
                    </w:rPr>
                    <w:t>Minoría de edad.</w:t>
                  </w:r>
                </w:p>
              </w:tc>
            </w:tr>
            <w:tr w:rsidR="00314421" w:rsidRPr="006B4B0B" w:rsidTr="001D2B9D">
              <w:tc>
                <w:tcPr>
                  <w:tcW w:w="2008" w:type="dxa"/>
                  <w:shd w:val="clear" w:color="auto" w:fill="auto"/>
                </w:tcPr>
                <w:p w:rsidR="00314421" w:rsidRPr="006B4B0B" w:rsidRDefault="00314421" w:rsidP="00314421">
                  <w:pPr>
                    <w:jc w:val="center"/>
                    <w:rPr>
                      <w:rFonts w:ascii="Arial" w:hAnsi="Arial" w:cs="Arial"/>
                      <w:sz w:val="20"/>
                      <w:szCs w:val="20"/>
                    </w:rPr>
                  </w:pPr>
                  <w:r>
                    <w:rPr>
                      <w:rFonts w:ascii="Arial" w:hAnsi="Arial" w:cs="Arial"/>
                      <w:sz w:val="20"/>
                      <w:szCs w:val="20"/>
                    </w:rPr>
                    <w:t>16</w:t>
                  </w:r>
                </w:p>
              </w:tc>
              <w:tc>
                <w:tcPr>
                  <w:tcW w:w="6712" w:type="dxa"/>
                  <w:shd w:val="clear" w:color="auto" w:fill="auto"/>
                </w:tcPr>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Culpabilidad concepto psicológico, concepto normativo y concepto final.</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La culpabilidad, imputabilidad, conciencia de antijuridicidad. Error de prohibición. No exigibilidad de otra conducta. Miedo insuperable</w:t>
                  </w:r>
                </w:p>
                <w:p w:rsidR="00314421" w:rsidRPr="006B4B0B" w:rsidRDefault="00314421" w:rsidP="00331866">
                  <w:pPr>
                    <w:numPr>
                      <w:ilvl w:val="0"/>
                      <w:numId w:val="8"/>
                    </w:numPr>
                    <w:jc w:val="both"/>
                    <w:rPr>
                      <w:rFonts w:ascii="Arial" w:hAnsi="Arial" w:cs="Arial"/>
                      <w:sz w:val="20"/>
                      <w:szCs w:val="20"/>
                    </w:rPr>
                  </w:pPr>
                  <w:r w:rsidRPr="006B4B0B">
                    <w:rPr>
                      <w:rFonts w:ascii="Arial" w:hAnsi="Arial" w:cs="Arial"/>
                      <w:sz w:val="20"/>
                      <w:szCs w:val="20"/>
                    </w:rPr>
                    <w:t>Ausencia de responsabilidad</w:t>
                  </w:r>
                </w:p>
              </w:tc>
            </w:tr>
          </w:tbl>
          <w:p w:rsidR="00314421" w:rsidRPr="00C905A6" w:rsidRDefault="00314421" w:rsidP="00314421">
            <w:pPr>
              <w:rPr>
                <w:rFonts w:ascii="Arial" w:hAnsi="Arial" w:cs="Arial"/>
                <w:color w:val="0F243E"/>
              </w:rPr>
            </w:pPr>
          </w:p>
          <w:p w:rsidR="00314421" w:rsidRPr="00C905A6" w:rsidRDefault="00314421" w:rsidP="00314421">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5307D9" w:rsidTr="00684CEA">
        <w:tc>
          <w:tcPr>
            <w:tcW w:w="8828"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684CEA" w:rsidTr="00684CEA">
        <w:tc>
          <w:tcPr>
            <w:tcW w:w="8828" w:type="dxa"/>
          </w:tcPr>
          <w:p w:rsidR="00684CEA" w:rsidRDefault="00684CEA" w:rsidP="00684CEA">
            <w:pPr>
              <w:jc w:val="both"/>
              <w:rPr>
                <w:rFonts w:ascii="Arial" w:hAnsi="Arial" w:cs="Arial"/>
                <w:color w:val="0F243E"/>
              </w:rPr>
            </w:pPr>
            <w:r>
              <w:rPr>
                <w:rFonts w:ascii="Arial" w:hAnsi="Arial" w:cs="Arial"/>
                <w:color w:val="0F243E"/>
              </w:rPr>
              <w:t xml:space="preserve">En el estudio del Derecho Penal General, se aborda la evolución de las instituciones jurídico penales, bajo los parámetros de la dogmática y las discusiones que presentan los autores con miras a la obtención de un derecho penal coherente, justo, democrático.  </w:t>
            </w:r>
          </w:p>
          <w:p w:rsidR="00684CEA" w:rsidRDefault="00684CEA" w:rsidP="00684CEA">
            <w:pPr>
              <w:jc w:val="both"/>
              <w:rPr>
                <w:rFonts w:ascii="Arial" w:hAnsi="Arial" w:cs="Arial"/>
                <w:color w:val="0F243E"/>
              </w:rPr>
            </w:pPr>
          </w:p>
          <w:p w:rsidR="00684CEA" w:rsidRDefault="00684CEA" w:rsidP="00684CEA">
            <w:pPr>
              <w:jc w:val="both"/>
              <w:rPr>
                <w:rFonts w:ascii="Arial" w:hAnsi="Arial" w:cs="Arial"/>
                <w:color w:val="0F243E"/>
              </w:rPr>
            </w:pPr>
            <w:r>
              <w:rPr>
                <w:rFonts w:ascii="Arial" w:hAnsi="Arial" w:cs="Arial"/>
                <w:color w:val="0F243E"/>
              </w:rPr>
              <w:t>Por tal razón se abordan los principales esquemas que han generado cambios en la concepción del derecho de castigar, para poder determinar que significa delito en una sociedad determinada y para un momento histórico concreto.</w:t>
            </w:r>
          </w:p>
          <w:p w:rsidR="00684CEA" w:rsidRDefault="00684CEA" w:rsidP="00684CEA">
            <w:pPr>
              <w:jc w:val="both"/>
              <w:rPr>
                <w:rFonts w:ascii="Arial" w:hAnsi="Arial" w:cs="Arial"/>
                <w:color w:val="0F243E"/>
              </w:rPr>
            </w:pPr>
          </w:p>
          <w:p w:rsidR="00684CEA" w:rsidRPr="00C905A6" w:rsidRDefault="00684CEA" w:rsidP="00684CEA">
            <w:pPr>
              <w:jc w:val="both"/>
              <w:rPr>
                <w:rFonts w:ascii="Arial" w:hAnsi="Arial" w:cs="Arial"/>
                <w:color w:val="0F243E"/>
              </w:rPr>
            </w:pPr>
            <w:r>
              <w:rPr>
                <w:rFonts w:ascii="Arial" w:hAnsi="Arial" w:cs="Arial"/>
                <w:color w:val="0F243E"/>
              </w:rPr>
              <w:t xml:space="preserve">Se verificara las implicaciones del </w:t>
            </w:r>
            <w:proofErr w:type="spellStart"/>
            <w:r>
              <w:rPr>
                <w:rFonts w:ascii="Arial" w:hAnsi="Arial" w:cs="Arial"/>
                <w:color w:val="0F243E"/>
              </w:rPr>
              <w:t>causalismo</w:t>
            </w:r>
            <w:proofErr w:type="spellEnd"/>
            <w:r>
              <w:rPr>
                <w:rFonts w:ascii="Arial" w:hAnsi="Arial" w:cs="Arial"/>
                <w:color w:val="0F243E"/>
              </w:rPr>
              <w:t xml:space="preserve">, para llegar a concepciones como el finalismo y el funcionalismo, a partir de la verificación de las principales instituciones penales, aterrizando en la normatividad vigente </w:t>
            </w:r>
            <w:proofErr w:type="gramStart"/>
            <w:r>
              <w:rPr>
                <w:rFonts w:ascii="Arial" w:hAnsi="Arial" w:cs="Arial"/>
                <w:color w:val="0F243E"/>
              </w:rPr>
              <w:t>Colombiana</w:t>
            </w:r>
            <w:proofErr w:type="gramEnd"/>
            <w:r>
              <w:rPr>
                <w:rFonts w:ascii="Arial" w:hAnsi="Arial" w:cs="Arial"/>
                <w:color w:val="0F243E"/>
              </w:rPr>
              <w:t xml:space="preserve">. </w:t>
            </w:r>
          </w:p>
          <w:p w:rsidR="00684CEA" w:rsidRPr="00C905A6" w:rsidRDefault="00684CEA" w:rsidP="00684CEA">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61177E">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61177E" w:rsidTr="0061177E">
        <w:tc>
          <w:tcPr>
            <w:tcW w:w="8828" w:type="dxa"/>
          </w:tcPr>
          <w:p w:rsidR="0061177E" w:rsidRPr="00C905A6" w:rsidRDefault="0061177E" w:rsidP="0061177E">
            <w:pPr>
              <w:rPr>
                <w:rFonts w:ascii="Arial" w:hAnsi="Arial" w:cs="Arial"/>
                <w:color w:val="0F243E"/>
              </w:rPr>
            </w:pPr>
          </w:p>
          <w:p w:rsidR="0061177E" w:rsidRPr="00FC46FE" w:rsidRDefault="0061177E" w:rsidP="00331866">
            <w:pPr>
              <w:numPr>
                <w:ilvl w:val="0"/>
                <w:numId w:val="13"/>
              </w:numPr>
              <w:jc w:val="both"/>
              <w:rPr>
                <w:rFonts w:ascii="Arial" w:hAnsi="Arial" w:cs="Arial"/>
              </w:rPr>
            </w:pPr>
            <w:r w:rsidRPr="00FC46FE">
              <w:rPr>
                <w:rFonts w:ascii="Arial" w:hAnsi="Arial" w:cs="Arial"/>
              </w:rPr>
              <w:t>Explicación temática por parte del profesor, orientaciones en las horas presenciales y discusión y aclaración de problemas en tutorías</w:t>
            </w:r>
          </w:p>
          <w:p w:rsidR="0061177E" w:rsidRPr="00FC46FE" w:rsidRDefault="0061177E" w:rsidP="00331866">
            <w:pPr>
              <w:numPr>
                <w:ilvl w:val="0"/>
                <w:numId w:val="13"/>
              </w:numPr>
              <w:jc w:val="both"/>
              <w:rPr>
                <w:rFonts w:ascii="Arial" w:hAnsi="Arial" w:cs="Arial"/>
              </w:rPr>
            </w:pPr>
            <w:r>
              <w:rPr>
                <w:rFonts w:ascii="Arial" w:hAnsi="Arial" w:cs="Arial"/>
              </w:rPr>
              <w:t xml:space="preserve">Asignación de  lecturas, jurisprudencia y casos </w:t>
            </w:r>
            <w:r w:rsidRPr="00FC46FE">
              <w:rPr>
                <w:rFonts w:ascii="Arial" w:hAnsi="Arial" w:cs="Arial"/>
              </w:rPr>
              <w:t xml:space="preserve">a los estudiantes, a fin de que elaboren un ensayo y lo sustente (exposición). Material para tutorías.  </w:t>
            </w:r>
          </w:p>
          <w:p w:rsidR="0061177E" w:rsidRPr="00FC46FE" w:rsidRDefault="0061177E" w:rsidP="00331866">
            <w:pPr>
              <w:numPr>
                <w:ilvl w:val="0"/>
                <w:numId w:val="13"/>
              </w:numPr>
              <w:jc w:val="both"/>
              <w:rPr>
                <w:rFonts w:ascii="Arial" w:hAnsi="Arial" w:cs="Arial"/>
              </w:rPr>
            </w:pPr>
            <w:r w:rsidRPr="00FC46FE">
              <w:rPr>
                <w:rFonts w:ascii="Arial" w:hAnsi="Arial" w:cs="Arial"/>
              </w:rPr>
              <w:t xml:space="preserve">Debates, paneles, mesas redondas, en grupo de algunas lecturas, jurisprudencia y libros, en clase, al final de la cual, se entregarán (Método – </w:t>
            </w:r>
            <w:proofErr w:type="gramStart"/>
            <w:r w:rsidRPr="00FC46FE">
              <w:rPr>
                <w:rFonts w:ascii="Arial" w:hAnsi="Arial" w:cs="Arial"/>
              </w:rPr>
              <w:t>Analítica :</w:t>
            </w:r>
            <w:proofErr w:type="gramEnd"/>
            <w:r w:rsidRPr="00FC46FE">
              <w:rPr>
                <w:rFonts w:ascii="Arial" w:hAnsi="Arial" w:cs="Arial"/>
              </w:rPr>
              <w:t xml:space="preserve"> IDRISCA. Identificar, definir, relacionar, </w:t>
            </w:r>
            <w:proofErr w:type="spellStart"/>
            <w:r w:rsidRPr="00FC46FE">
              <w:rPr>
                <w:rFonts w:ascii="Arial" w:hAnsi="Arial" w:cs="Arial"/>
              </w:rPr>
              <w:t>ideogramar</w:t>
            </w:r>
            <w:proofErr w:type="spellEnd"/>
            <w:r w:rsidRPr="00FC46FE">
              <w:rPr>
                <w:rFonts w:ascii="Arial" w:hAnsi="Arial" w:cs="Arial"/>
              </w:rPr>
              <w:t>, seleccionar, critica positiva y negativa, aplicación) las conclusiones respectivas luego del debate oral.</w:t>
            </w:r>
          </w:p>
          <w:p w:rsidR="0061177E" w:rsidRPr="00FC46FE" w:rsidRDefault="0061177E" w:rsidP="00331866">
            <w:pPr>
              <w:numPr>
                <w:ilvl w:val="0"/>
                <w:numId w:val="13"/>
              </w:numPr>
              <w:jc w:val="both"/>
              <w:rPr>
                <w:rFonts w:ascii="Arial" w:hAnsi="Arial" w:cs="Arial"/>
              </w:rPr>
            </w:pPr>
            <w:r w:rsidRPr="00FC46FE">
              <w:rPr>
                <w:rFonts w:ascii="Arial" w:hAnsi="Arial" w:cs="Arial"/>
              </w:rPr>
              <w:t xml:space="preserve">Evaluaciones en clase, consistentes en el desarrollo de casos a partir </w:t>
            </w:r>
            <w:r w:rsidRPr="00FC46FE">
              <w:rPr>
                <w:rFonts w:ascii="Arial" w:hAnsi="Arial" w:cs="Arial"/>
              </w:rPr>
              <w:lastRenderedPageBreak/>
              <w:t xml:space="preserve">de roles y el análisis de providencias disciplinarias. </w:t>
            </w:r>
          </w:p>
          <w:p w:rsidR="0061177E" w:rsidRPr="00FC46FE" w:rsidRDefault="0061177E" w:rsidP="00331866">
            <w:pPr>
              <w:numPr>
                <w:ilvl w:val="0"/>
                <w:numId w:val="13"/>
              </w:numPr>
              <w:jc w:val="both"/>
              <w:rPr>
                <w:rFonts w:ascii="Arial" w:hAnsi="Arial" w:cs="Arial"/>
              </w:rPr>
            </w:pPr>
            <w:proofErr w:type="gramStart"/>
            <w:r w:rsidRPr="00FC46FE">
              <w:rPr>
                <w:rFonts w:ascii="Arial" w:hAnsi="Arial" w:cs="Arial"/>
              </w:rPr>
              <w:t>Examen :</w:t>
            </w:r>
            <w:proofErr w:type="gramEnd"/>
            <w:r w:rsidRPr="00FC46FE">
              <w:rPr>
                <w:rFonts w:ascii="Arial" w:hAnsi="Arial" w:cs="Arial"/>
              </w:rPr>
              <w:t xml:space="preserve"> en cada 35% junto con notas de clase y tutorías  y el final correspondiente al 30% será el MODULAR</w:t>
            </w:r>
            <w:r>
              <w:rPr>
                <w:rFonts w:ascii="Arial" w:hAnsi="Arial" w:cs="Arial"/>
              </w:rPr>
              <w:t xml:space="preserve">, </w:t>
            </w:r>
            <w:r w:rsidRPr="00CD0DB0">
              <w:rPr>
                <w:rFonts w:ascii="Arial" w:hAnsi="Arial" w:cs="Arial"/>
                <w:sz w:val="22"/>
                <w:szCs w:val="22"/>
              </w:rPr>
              <w:t>(equivalente al 100% del mismo)</w:t>
            </w:r>
            <w:r>
              <w:rPr>
                <w:rFonts w:ascii="Arial" w:hAnsi="Arial" w:cs="Arial"/>
                <w:sz w:val="22"/>
                <w:szCs w:val="22"/>
              </w:rPr>
              <w:t xml:space="preserve"> a través DE LA REALIZACION DE UN EXAMEN DE LA MATERIA O del SIMULACRO DE AUDIENCIA sobre la TEORIA DEL DELITO APLICABLE A UN CASO CONCRETO COMO SUJETO PROCESAL, en el cual los estudiantes asumirán un rol</w:t>
            </w:r>
            <w:r w:rsidRPr="00FC46FE">
              <w:rPr>
                <w:rFonts w:ascii="Arial" w:hAnsi="Arial" w:cs="Arial"/>
              </w:rPr>
              <w:t>.</w:t>
            </w:r>
          </w:p>
          <w:p w:rsidR="0061177E" w:rsidRPr="00C905A6" w:rsidRDefault="0061177E" w:rsidP="0061177E">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779FB">
        <w:tc>
          <w:tcPr>
            <w:tcW w:w="8828"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779FB" w:rsidTr="009779FB">
        <w:tc>
          <w:tcPr>
            <w:tcW w:w="8828" w:type="dxa"/>
          </w:tcPr>
          <w:p w:rsidR="009779FB" w:rsidRPr="00B034B8" w:rsidRDefault="009779FB" w:rsidP="009779FB">
            <w:pPr>
              <w:jc w:val="both"/>
              <w:rPr>
                <w:rFonts w:ascii="Arial" w:hAnsi="Arial" w:cs="Arial"/>
                <w:b/>
              </w:rPr>
            </w:pPr>
          </w:p>
          <w:p w:rsidR="009779FB" w:rsidRDefault="009779FB" w:rsidP="00331866">
            <w:pPr>
              <w:numPr>
                <w:ilvl w:val="0"/>
                <w:numId w:val="14"/>
              </w:numPr>
              <w:suppressAutoHyphens/>
              <w:jc w:val="both"/>
              <w:rPr>
                <w:rFonts w:ascii="Arial" w:hAnsi="Arial" w:cs="Arial"/>
                <w:sz w:val="22"/>
                <w:szCs w:val="22"/>
              </w:rPr>
            </w:pPr>
            <w:r w:rsidRPr="00CD0DB0">
              <w:rPr>
                <w:rFonts w:ascii="Arial" w:hAnsi="Arial" w:cs="Arial"/>
                <w:sz w:val="22"/>
                <w:szCs w:val="22"/>
              </w:rPr>
              <w:t xml:space="preserve">Evaluaciones en clase y de tutoría, de cada actividad programada y que se halla contenida en la guía, equivalente al </w:t>
            </w:r>
            <w:r>
              <w:rPr>
                <w:rFonts w:ascii="Arial" w:hAnsi="Arial" w:cs="Arial"/>
                <w:sz w:val="22"/>
                <w:szCs w:val="22"/>
              </w:rPr>
              <w:t>5</w:t>
            </w:r>
            <w:r w:rsidRPr="00CD0DB0">
              <w:rPr>
                <w:rFonts w:ascii="Arial" w:hAnsi="Arial" w:cs="Arial"/>
                <w:sz w:val="22"/>
                <w:szCs w:val="22"/>
              </w:rPr>
              <w:t>0% de la nota final de cada</w:t>
            </w:r>
            <w:r>
              <w:rPr>
                <w:rFonts w:ascii="Arial" w:hAnsi="Arial" w:cs="Arial"/>
                <w:sz w:val="22"/>
                <w:szCs w:val="22"/>
              </w:rPr>
              <w:t xml:space="preserve"> 35%</w:t>
            </w:r>
            <w:r w:rsidRPr="00CD0DB0">
              <w:rPr>
                <w:rFonts w:ascii="Arial" w:hAnsi="Arial" w:cs="Arial"/>
                <w:sz w:val="22"/>
                <w:szCs w:val="22"/>
              </w:rPr>
              <w:t>, exigido por el reglamento de la facultad.</w:t>
            </w:r>
          </w:p>
          <w:p w:rsidR="009779FB" w:rsidRDefault="009779FB" w:rsidP="009779FB">
            <w:pPr>
              <w:suppressAutoHyphens/>
              <w:ind w:left="720"/>
              <w:jc w:val="both"/>
              <w:rPr>
                <w:rFonts w:ascii="Arial" w:hAnsi="Arial" w:cs="Arial"/>
                <w:sz w:val="22"/>
                <w:szCs w:val="22"/>
              </w:rPr>
            </w:pPr>
          </w:p>
          <w:p w:rsidR="009779FB" w:rsidRDefault="009779FB" w:rsidP="00331866">
            <w:pPr>
              <w:numPr>
                <w:ilvl w:val="0"/>
                <w:numId w:val="14"/>
              </w:numPr>
              <w:suppressAutoHyphens/>
              <w:jc w:val="both"/>
              <w:rPr>
                <w:rFonts w:ascii="Arial" w:hAnsi="Arial" w:cs="Arial"/>
                <w:sz w:val="22"/>
                <w:szCs w:val="22"/>
              </w:rPr>
            </w:pPr>
            <w:r>
              <w:rPr>
                <w:rFonts w:ascii="Arial" w:hAnsi="Arial" w:cs="Arial"/>
                <w:sz w:val="22"/>
                <w:szCs w:val="22"/>
              </w:rPr>
              <w:t>Manejo de trabajos y casos a través del aula virtual.</w:t>
            </w:r>
          </w:p>
          <w:p w:rsidR="009779FB" w:rsidRDefault="009779FB" w:rsidP="009779FB">
            <w:pPr>
              <w:suppressAutoHyphens/>
              <w:ind w:left="720"/>
              <w:jc w:val="both"/>
              <w:rPr>
                <w:rFonts w:ascii="Arial" w:hAnsi="Arial" w:cs="Arial"/>
                <w:sz w:val="22"/>
                <w:szCs w:val="22"/>
              </w:rPr>
            </w:pPr>
          </w:p>
          <w:p w:rsidR="009779FB" w:rsidRDefault="009779FB" w:rsidP="00331866">
            <w:pPr>
              <w:numPr>
                <w:ilvl w:val="0"/>
                <w:numId w:val="14"/>
              </w:numPr>
              <w:suppressAutoHyphens/>
              <w:jc w:val="both"/>
              <w:rPr>
                <w:rFonts w:ascii="Arial" w:hAnsi="Arial" w:cs="Arial"/>
                <w:sz w:val="22"/>
                <w:szCs w:val="22"/>
              </w:rPr>
            </w:pPr>
            <w:r w:rsidRPr="00CD0DB0">
              <w:rPr>
                <w:rFonts w:ascii="Arial" w:hAnsi="Arial" w:cs="Arial"/>
                <w:sz w:val="22"/>
                <w:szCs w:val="22"/>
              </w:rPr>
              <w:t xml:space="preserve">Exámenes en las fechas programadas por la Decanatura de la Facultad,  Escritos en forma de test  u orales: </w:t>
            </w:r>
          </w:p>
          <w:p w:rsidR="009779FB" w:rsidRPr="00CD0DB0" w:rsidRDefault="009779FB" w:rsidP="009779FB">
            <w:pPr>
              <w:suppressAutoHyphens/>
              <w:jc w:val="both"/>
              <w:rPr>
                <w:rFonts w:ascii="Arial" w:hAnsi="Arial" w:cs="Arial"/>
                <w:sz w:val="22"/>
                <w:szCs w:val="22"/>
              </w:rPr>
            </w:pPr>
          </w:p>
          <w:p w:rsidR="009779FB" w:rsidRPr="00CD0DB0" w:rsidRDefault="009779FB" w:rsidP="009779FB">
            <w:pPr>
              <w:jc w:val="both"/>
              <w:rPr>
                <w:rFonts w:ascii="Arial" w:hAnsi="Arial" w:cs="Arial"/>
                <w:sz w:val="22"/>
                <w:szCs w:val="22"/>
              </w:rPr>
            </w:pPr>
            <w:r>
              <w:rPr>
                <w:rFonts w:ascii="Arial" w:hAnsi="Arial" w:cs="Arial"/>
                <w:sz w:val="22"/>
                <w:szCs w:val="22"/>
              </w:rPr>
              <w:t>a. P</w:t>
            </w:r>
            <w:r w:rsidRPr="00CD0DB0">
              <w:rPr>
                <w:rFonts w:ascii="Arial" w:hAnsi="Arial" w:cs="Arial"/>
                <w:sz w:val="22"/>
                <w:szCs w:val="22"/>
              </w:rPr>
              <w:t xml:space="preserve">ara </w:t>
            </w:r>
            <w:r>
              <w:rPr>
                <w:rFonts w:ascii="Arial" w:hAnsi="Arial" w:cs="Arial"/>
                <w:sz w:val="22"/>
                <w:szCs w:val="22"/>
              </w:rPr>
              <w:t xml:space="preserve"> </w:t>
            </w:r>
            <w:r>
              <w:rPr>
                <w:rFonts w:ascii="Arial" w:hAnsi="Arial" w:cs="Arial"/>
                <w:b/>
                <w:sz w:val="22"/>
                <w:szCs w:val="22"/>
              </w:rPr>
              <w:t xml:space="preserve">PRIMER 35% </w:t>
            </w:r>
            <w:r>
              <w:rPr>
                <w:rFonts w:ascii="Arial" w:hAnsi="Arial" w:cs="Arial"/>
                <w:sz w:val="22"/>
                <w:szCs w:val="22"/>
              </w:rPr>
              <w:t xml:space="preserve"> junto a las notas de tutoría y de clase respectivamente y para el </w:t>
            </w:r>
            <w:r>
              <w:rPr>
                <w:rFonts w:ascii="Arial" w:hAnsi="Arial" w:cs="Arial"/>
                <w:b/>
                <w:sz w:val="22"/>
                <w:szCs w:val="22"/>
              </w:rPr>
              <w:t xml:space="preserve">SEGUNDO 35% </w:t>
            </w:r>
            <w:r>
              <w:rPr>
                <w:rFonts w:ascii="Arial" w:hAnsi="Arial" w:cs="Arial"/>
                <w:sz w:val="22"/>
                <w:szCs w:val="22"/>
              </w:rPr>
              <w:t xml:space="preserve">las notas de tutoría y de clase respectivamente. </w:t>
            </w:r>
          </w:p>
          <w:p w:rsidR="009779FB" w:rsidRDefault="009779FB" w:rsidP="009779FB">
            <w:pPr>
              <w:jc w:val="both"/>
              <w:rPr>
                <w:rFonts w:ascii="Arial" w:hAnsi="Arial" w:cs="Arial"/>
                <w:sz w:val="22"/>
                <w:szCs w:val="22"/>
              </w:rPr>
            </w:pPr>
          </w:p>
          <w:p w:rsidR="009779FB" w:rsidRDefault="009779FB" w:rsidP="009779FB">
            <w:pPr>
              <w:jc w:val="both"/>
              <w:rPr>
                <w:rFonts w:ascii="Arial" w:hAnsi="Arial" w:cs="Arial"/>
                <w:sz w:val="22"/>
                <w:szCs w:val="22"/>
              </w:rPr>
            </w:pPr>
            <w:r>
              <w:rPr>
                <w:rFonts w:ascii="Arial" w:hAnsi="Arial" w:cs="Arial"/>
                <w:sz w:val="22"/>
                <w:szCs w:val="22"/>
              </w:rPr>
              <w:t>b. E</w:t>
            </w:r>
            <w:r w:rsidRPr="00CD0DB0">
              <w:rPr>
                <w:rFonts w:ascii="Arial" w:hAnsi="Arial" w:cs="Arial"/>
                <w:sz w:val="22"/>
                <w:szCs w:val="22"/>
              </w:rPr>
              <w:t xml:space="preserve">l final del 30% restante </w:t>
            </w:r>
            <w:r>
              <w:rPr>
                <w:rFonts w:ascii="Arial" w:hAnsi="Arial" w:cs="Arial"/>
                <w:sz w:val="22"/>
                <w:szCs w:val="22"/>
              </w:rPr>
              <w:t xml:space="preserve">corresponderá al </w:t>
            </w:r>
            <w:r w:rsidRPr="00A42E15">
              <w:rPr>
                <w:rFonts w:ascii="Arial" w:hAnsi="Arial" w:cs="Arial"/>
                <w:b/>
                <w:sz w:val="22"/>
                <w:szCs w:val="22"/>
              </w:rPr>
              <w:t>EXAMEN MODULAR</w:t>
            </w:r>
            <w:r>
              <w:rPr>
                <w:rFonts w:ascii="Arial" w:hAnsi="Arial" w:cs="Arial"/>
                <w:sz w:val="22"/>
                <w:szCs w:val="22"/>
              </w:rPr>
              <w:t xml:space="preserve"> </w:t>
            </w:r>
            <w:r w:rsidRPr="00CD0DB0">
              <w:rPr>
                <w:rFonts w:ascii="Arial" w:hAnsi="Arial" w:cs="Arial"/>
                <w:sz w:val="22"/>
                <w:szCs w:val="22"/>
              </w:rPr>
              <w:t>(equivalente al 100% del mismo)</w:t>
            </w:r>
            <w:r>
              <w:rPr>
                <w:rFonts w:ascii="Arial" w:hAnsi="Arial" w:cs="Arial"/>
                <w:sz w:val="22"/>
                <w:szCs w:val="22"/>
              </w:rPr>
              <w:t xml:space="preserve"> a través DE LA REALIZACION DE UN EXAMEN DE LA MATERIA O del SIMULACRO DE AUDIENCIA sobre la TEORIA DEL DELITO APLICABLE A UN CASO CONCRETO COMO SUJETO PROCESAL, en el cual los estudiantes asumirán un rol. </w:t>
            </w:r>
          </w:p>
          <w:p w:rsidR="009779FB" w:rsidRDefault="009779FB" w:rsidP="009779FB">
            <w:pPr>
              <w:jc w:val="both"/>
              <w:rPr>
                <w:rFonts w:ascii="Arial" w:hAnsi="Arial" w:cs="Arial"/>
                <w:sz w:val="22"/>
                <w:szCs w:val="22"/>
              </w:rPr>
            </w:pPr>
          </w:p>
          <w:p w:rsidR="009779FB" w:rsidRDefault="009779FB" w:rsidP="009779FB">
            <w:pPr>
              <w:jc w:val="both"/>
              <w:rPr>
                <w:rFonts w:ascii="Arial" w:hAnsi="Arial" w:cs="Arial"/>
                <w:sz w:val="22"/>
                <w:szCs w:val="22"/>
              </w:rPr>
            </w:pPr>
            <w:r w:rsidRPr="00CD0DB0">
              <w:rPr>
                <w:rFonts w:ascii="Arial" w:hAnsi="Arial" w:cs="Arial"/>
                <w:sz w:val="22"/>
                <w:szCs w:val="22"/>
              </w:rPr>
              <w:t xml:space="preserve">Los trabajos y exámenes que no se presenten en las fechas establecidas, </w:t>
            </w:r>
            <w:proofErr w:type="spellStart"/>
            <w:r w:rsidRPr="00CD0DB0">
              <w:rPr>
                <w:rFonts w:ascii="Arial" w:hAnsi="Arial" w:cs="Arial"/>
                <w:sz w:val="22"/>
                <w:szCs w:val="22"/>
              </w:rPr>
              <w:t>deberan</w:t>
            </w:r>
            <w:proofErr w:type="spellEnd"/>
            <w:r w:rsidRPr="00CD0DB0">
              <w:rPr>
                <w:rFonts w:ascii="Arial" w:hAnsi="Arial" w:cs="Arial"/>
                <w:sz w:val="22"/>
                <w:szCs w:val="22"/>
              </w:rPr>
              <w:t xml:space="preserve"> </w:t>
            </w:r>
            <w:r w:rsidRPr="00CD0DB0">
              <w:rPr>
                <w:rFonts w:ascii="Arial" w:hAnsi="Arial" w:cs="Arial"/>
                <w:sz w:val="22"/>
                <w:szCs w:val="22"/>
                <w:u w:val="single"/>
              </w:rPr>
              <w:t xml:space="preserve">ser autorizados por la  decanatura de la facultad dentro de los tres (03) </w:t>
            </w:r>
            <w:proofErr w:type="spellStart"/>
            <w:r w:rsidRPr="00CD0DB0">
              <w:rPr>
                <w:rFonts w:ascii="Arial" w:hAnsi="Arial" w:cs="Arial"/>
                <w:sz w:val="22"/>
                <w:szCs w:val="22"/>
                <w:u w:val="single"/>
              </w:rPr>
              <w:t>dias</w:t>
            </w:r>
            <w:proofErr w:type="spellEnd"/>
            <w:r w:rsidRPr="00CD0DB0">
              <w:rPr>
                <w:rFonts w:ascii="Arial" w:hAnsi="Arial" w:cs="Arial"/>
                <w:sz w:val="22"/>
                <w:szCs w:val="22"/>
                <w:u w:val="single"/>
              </w:rPr>
              <w:t xml:space="preserve"> siguientes de lo contrario el profesor </w:t>
            </w:r>
            <w:r w:rsidRPr="00CD0DB0">
              <w:rPr>
                <w:rFonts w:ascii="Arial" w:hAnsi="Arial" w:cs="Arial"/>
                <w:sz w:val="22"/>
                <w:szCs w:val="22"/>
              </w:rPr>
              <w:t>aplicara cero como nota respectiva.</w:t>
            </w:r>
          </w:p>
          <w:p w:rsidR="009779FB" w:rsidRPr="00C905A6" w:rsidRDefault="009779FB" w:rsidP="009779FB">
            <w:pPr>
              <w:rPr>
                <w:rFonts w:ascii="Arial" w:hAnsi="Arial" w:cs="Arial"/>
                <w:color w:val="0F243E"/>
              </w:rPr>
            </w:pPr>
          </w:p>
          <w:p w:rsidR="009779FB" w:rsidRPr="00C905A6" w:rsidRDefault="009779FB" w:rsidP="009779FB">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EA4694">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EA4694" w:rsidTr="00EA4694">
        <w:tc>
          <w:tcPr>
            <w:tcW w:w="8828" w:type="dxa"/>
          </w:tcPr>
          <w:p w:rsidR="00EA4694" w:rsidRPr="004A1E3A" w:rsidRDefault="00EA4694" w:rsidP="00EA4694">
            <w:pPr>
              <w:rPr>
                <w:rFonts w:ascii="Arial" w:hAnsi="Arial" w:cs="Arial"/>
                <w:b/>
                <w:color w:val="0F243E"/>
                <w:sz w:val="20"/>
                <w:szCs w:val="20"/>
              </w:rPr>
            </w:pPr>
            <w:r w:rsidRPr="004A1E3A">
              <w:rPr>
                <w:rFonts w:ascii="Arial" w:hAnsi="Arial" w:cs="Arial"/>
                <w:b/>
                <w:color w:val="0F243E"/>
                <w:sz w:val="20"/>
                <w:szCs w:val="20"/>
              </w:rPr>
              <w:t>BIBLIOGRAFÍA BÁSICA Y COMPLEMENTARIA</w:t>
            </w:r>
          </w:p>
          <w:p w:rsidR="00EA4694" w:rsidRPr="004A1E3A" w:rsidRDefault="00EA4694" w:rsidP="00EA4694">
            <w:pPr>
              <w:rPr>
                <w:rFonts w:ascii="Arial" w:hAnsi="Arial" w:cs="Arial"/>
                <w:sz w:val="20"/>
                <w:szCs w:val="20"/>
              </w:rPr>
            </w:pP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sz w:val="20"/>
                <w:szCs w:val="20"/>
              </w:rPr>
              <w:t xml:space="preserve">BUSTOS RAMIREZ, Juan y HORMAZABAL MALAREE, Hernán. </w:t>
            </w:r>
            <w:r w:rsidRPr="004A1E3A">
              <w:rPr>
                <w:rFonts w:ascii="Arial" w:hAnsi="Arial" w:cs="Arial"/>
                <w:i/>
                <w:sz w:val="20"/>
                <w:szCs w:val="20"/>
              </w:rPr>
              <w:t>“Lecciones de Derecho Penal (Volumen I)”</w:t>
            </w:r>
            <w:r w:rsidRPr="004A1E3A">
              <w:rPr>
                <w:rFonts w:ascii="Arial" w:hAnsi="Arial" w:cs="Arial"/>
                <w:sz w:val="20"/>
                <w:szCs w:val="20"/>
              </w:rPr>
              <w:t xml:space="preserve">. Editorial </w:t>
            </w:r>
            <w:proofErr w:type="spellStart"/>
            <w:r w:rsidRPr="004A1E3A">
              <w:rPr>
                <w:rFonts w:ascii="Arial" w:hAnsi="Arial" w:cs="Arial"/>
                <w:sz w:val="20"/>
                <w:szCs w:val="20"/>
              </w:rPr>
              <w:t>Trotta</w:t>
            </w:r>
            <w:proofErr w:type="spellEnd"/>
            <w:r w:rsidRPr="004A1E3A">
              <w:rPr>
                <w:rFonts w:ascii="Arial" w:hAnsi="Arial" w:cs="Arial"/>
                <w:sz w:val="20"/>
                <w:szCs w:val="20"/>
              </w:rPr>
              <w:t xml:space="preserve"> S.A. Madrid. (1997).</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sz w:val="20"/>
                <w:szCs w:val="20"/>
              </w:rPr>
              <w:t xml:space="preserve">BUSTOS RAMIREZ, Juan y HORMAZABAL MALAREE, Hernán. </w:t>
            </w:r>
            <w:r w:rsidRPr="004A1E3A">
              <w:rPr>
                <w:rFonts w:ascii="Arial" w:hAnsi="Arial" w:cs="Arial"/>
                <w:i/>
                <w:sz w:val="20"/>
                <w:szCs w:val="20"/>
              </w:rPr>
              <w:t>“Lecciones de Derecho Penal (Volumen II)”</w:t>
            </w:r>
            <w:r w:rsidRPr="004A1E3A">
              <w:rPr>
                <w:rFonts w:ascii="Arial" w:hAnsi="Arial" w:cs="Arial"/>
                <w:sz w:val="20"/>
                <w:szCs w:val="20"/>
              </w:rPr>
              <w:t xml:space="preserve">. Editorial </w:t>
            </w:r>
            <w:proofErr w:type="spellStart"/>
            <w:r w:rsidRPr="004A1E3A">
              <w:rPr>
                <w:rFonts w:ascii="Arial" w:hAnsi="Arial" w:cs="Arial"/>
                <w:sz w:val="20"/>
                <w:szCs w:val="20"/>
              </w:rPr>
              <w:t>Trotta</w:t>
            </w:r>
            <w:proofErr w:type="spellEnd"/>
            <w:r w:rsidRPr="004A1E3A">
              <w:rPr>
                <w:rFonts w:ascii="Arial" w:hAnsi="Arial" w:cs="Arial"/>
                <w:sz w:val="20"/>
                <w:szCs w:val="20"/>
              </w:rPr>
              <w:t xml:space="preserve"> S.A. Madrid. (1999).</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bCs/>
                <w:iCs/>
                <w:spacing w:val="10"/>
                <w:sz w:val="20"/>
                <w:szCs w:val="20"/>
              </w:rPr>
              <w:t xml:space="preserve">CARRA, Francesco. </w:t>
            </w:r>
            <w:proofErr w:type="gramStart"/>
            <w:r w:rsidRPr="004A1E3A">
              <w:rPr>
                <w:rFonts w:ascii="Arial" w:hAnsi="Arial" w:cs="Arial"/>
                <w:bCs/>
                <w:i/>
                <w:iCs/>
                <w:spacing w:val="10"/>
                <w:sz w:val="20"/>
                <w:szCs w:val="20"/>
              </w:rPr>
              <w:t>“ Programa</w:t>
            </w:r>
            <w:proofErr w:type="gramEnd"/>
            <w:r w:rsidRPr="004A1E3A">
              <w:rPr>
                <w:rFonts w:ascii="Arial" w:hAnsi="Arial" w:cs="Arial"/>
                <w:bCs/>
                <w:i/>
                <w:iCs/>
                <w:spacing w:val="10"/>
                <w:sz w:val="20"/>
                <w:szCs w:val="20"/>
              </w:rPr>
              <w:t xml:space="preserve"> de Derecho Criminal”</w:t>
            </w:r>
            <w:r w:rsidRPr="004A1E3A">
              <w:rPr>
                <w:rFonts w:ascii="Arial" w:hAnsi="Arial" w:cs="Arial"/>
                <w:bCs/>
                <w:iCs/>
                <w:spacing w:val="10"/>
                <w:sz w:val="20"/>
                <w:szCs w:val="20"/>
              </w:rPr>
              <w:t xml:space="preserve">. Editorial Temis. Bogotá. </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bCs/>
                <w:iCs/>
                <w:spacing w:val="10"/>
                <w:sz w:val="20"/>
                <w:szCs w:val="20"/>
              </w:rPr>
              <w:t xml:space="preserve">DEMETRIO CRESPO, Eduardo y Otros. </w:t>
            </w:r>
            <w:r w:rsidRPr="004A1E3A">
              <w:rPr>
                <w:rFonts w:ascii="Arial" w:hAnsi="Arial" w:cs="Arial"/>
                <w:bCs/>
                <w:i/>
                <w:iCs/>
                <w:spacing w:val="10"/>
                <w:sz w:val="20"/>
                <w:szCs w:val="20"/>
              </w:rPr>
              <w:t>”Lecciones y materiales para el estudio del Derecho Penal. Tomo II. TEORIA DEL DELITO”.</w:t>
            </w:r>
            <w:r w:rsidRPr="004A1E3A">
              <w:rPr>
                <w:rFonts w:ascii="Arial" w:hAnsi="Arial" w:cs="Arial"/>
                <w:bCs/>
                <w:iCs/>
                <w:spacing w:val="10"/>
                <w:sz w:val="20"/>
                <w:szCs w:val="20"/>
              </w:rPr>
              <w:t xml:space="preserve"> Primera Edición. Ed. </w:t>
            </w:r>
            <w:proofErr w:type="spellStart"/>
            <w:r w:rsidRPr="004A1E3A">
              <w:rPr>
                <w:rFonts w:ascii="Arial" w:hAnsi="Arial" w:cs="Arial"/>
                <w:bCs/>
                <w:iCs/>
                <w:spacing w:val="10"/>
                <w:sz w:val="20"/>
                <w:szCs w:val="20"/>
              </w:rPr>
              <w:t>Iustel</w:t>
            </w:r>
            <w:proofErr w:type="spellEnd"/>
            <w:r w:rsidRPr="004A1E3A">
              <w:rPr>
                <w:rFonts w:ascii="Arial" w:hAnsi="Arial" w:cs="Arial"/>
                <w:bCs/>
                <w:iCs/>
                <w:spacing w:val="10"/>
                <w:sz w:val="20"/>
                <w:szCs w:val="20"/>
              </w:rPr>
              <w:t xml:space="preserve">. Portal Derecho S.A. Madrid. (2011). </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bCs/>
                <w:iCs/>
                <w:spacing w:val="10"/>
                <w:sz w:val="20"/>
                <w:szCs w:val="20"/>
              </w:rPr>
              <w:lastRenderedPageBreak/>
              <w:t>GOMEZ LOPEZ, Jesús Orlando. “</w:t>
            </w:r>
            <w:r w:rsidRPr="004A1E3A">
              <w:rPr>
                <w:rFonts w:ascii="Arial" w:hAnsi="Arial" w:cs="Arial"/>
                <w:bCs/>
                <w:i/>
                <w:iCs/>
                <w:spacing w:val="10"/>
                <w:sz w:val="20"/>
                <w:szCs w:val="20"/>
              </w:rPr>
              <w:t>Tratado de Derecho Penal. Parte General Tomo I”</w:t>
            </w:r>
            <w:r w:rsidRPr="004A1E3A">
              <w:rPr>
                <w:rFonts w:ascii="Arial" w:hAnsi="Arial" w:cs="Arial"/>
                <w:bCs/>
                <w:iCs/>
                <w:spacing w:val="10"/>
                <w:sz w:val="20"/>
                <w:szCs w:val="20"/>
              </w:rPr>
              <w:t xml:space="preserve">. Ediciones Doctrina y Ley Ltda. Bogotá (2001). </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bCs/>
                <w:iCs/>
                <w:spacing w:val="10"/>
                <w:sz w:val="20"/>
                <w:szCs w:val="20"/>
              </w:rPr>
              <w:t>GOMEZ LOPEZ, Jesús Orlando. “</w:t>
            </w:r>
            <w:r w:rsidRPr="004A1E3A">
              <w:rPr>
                <w:rFonts w:ascii="Arial" w:hAnsi="Arial" w:cs="Arial"/>
                <w:bCs/>
                <w:i/>
                <w:iCs/>
                <w:spacing w:val="10"/>
                <w:sz w:val="20"/>
                <w:szCs w:val="20"/>
              </w:rPr>
              <w:t>Tratado de Derecho Penal. Parte General Tomo II”</w:t>
            </w:r>
            <w:r w:rsidRPr="004A1E3A">
              <w:rPr>
                <w:rFonts w:ascii="Arial" w:hAnsi="Arial" w:cs="Arial"/>
                <w:bCs/>
                <w:iCs/>
                <w:spacing w:val="10"/>
                <w:sz w:val="20"/>
                <w:szCs w:val="20"/>
              </w:rPr>
              <w:t xml:space="preserve">. Ediciones Doctrina y Ley Ltda. Bogotá (2001). </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bCs/>
                <w:iCs/>
                <w:spacing w:val="10"/>
                <w:sz w:val="20"/>
                <w:szCs w:val="20"/>
              </w:rPr>
              <w:t>GOMEZ LOPEZ, Jesús Orlando. “</w:t>
            </w:r>
            <w:r w:rsidRPr="004A1E3A">
              <w:rPr>
                <w:rFonts w:ascii="Arial" w:hAnsi="Arial" w:cs="Arial"/>
                <w:bCs/>
                <w:i/>
                <w:iCs/>
                <w:spacing w:val="10"/>
                <w:sz w:val="20"/>
                <w:szCs w:val="20"/>
              </w:rPr>
              <w:t>Tratado de Derecho Penal. La Tipicidad. Tomo III”</w:t>
            </w:r>
            <w:r w:rsidRPr="004A1E3A">
              <w:rPr>
                <w:rFonts w:ascii="Arial" w:hAnsi="Arial" w:cs="Arial"/>
                <w:bCs/>
                <w:iCs/>
                <w:spacing w:val="10"/>
                <w:sz w:val="20"/>
                <w:szCs w:val="20"/>
              </w:rPr>
              <w:t xml:space="preserve">. Ediciones Doctrina y Ley Ltda. Bogotá (2005). </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bCs/>
                <w:iCs/>
                <w:spacing w:val="10"/>
                <w:sz w:val="20"/>
                <w:szCs w:val="20"/>
              </w:rPr>
              <w:t>GOMEZ LOPEZ, Jesús Orlando. “</w:t>
            </w:r>
            <w:r w:rsidRPr="004A1E3A">
              <w:rPr>
                <w:rFonts w:ascii="Arial" w:hAnsi="Arial" w:cs="Arial"/>
                <w:bCs/>
                <w:i/>
                <w:iCs/>
                <w:spacing w:val="10"/>
                <w:sz w:val="20"/>
                <w:szCs w:val="20"/>
              </w:rPr>
              <w:t>Tratado de Derecho Penal. Antijuridicidad y Causas de Justificación. Tomo IV”</w:t>
            </w:r>
            <w:r w:rsidRPr="004A1E3A">
              <w:rPr>
                <w:rFonts w:ascii="Arial" w:hAnsi="Arial" w:cs="Arial"/>
                <w:bCs/>
                <w:iCs/>
                <w:spacing w:val="10"/>
                <w:sz w:val="20"/>
                <w:szCs w:val="20"/>
              </w:rPr>
              <w:t xml:space="preserve">. Ediciones Doctrina y Ley Ltda. Bogotá (2011). </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bCs/>
                <w:iCs/>
                <w:spacing w:val="10"/>
                <w:sz w:val="20"/>
                <w:szCs w:val="20"/>
              </w:rPr>
              <w:t xml:space="preserve">JIMENEZ DE ASUA, Luis. </w:t>
            </w:r>
            <w:r w:rsidRPr="004A1E3A">
              <w:rPr>
                <w:rFonts w:ascii="Arial" w:hAnsi="Arial" w:cs="Arial"/>
                <w:bCs/>
                <w:i/>
                <w:iCs/>
                <w:spacing w:val="10"/>
                <w:sz w:val="20"/>
                <w:szCs w:val="20"/>
              </w:rPr>
              <w:t>“Tratado de Derecho Penal” Tomos I, II, III, IV, V, VI, VII</w:t>
            </w:r>
            <w:r w:rsidRPr="004A1E3A">
              <w:rPr>
                <w:rFonts w:ascii="Arial" w:hAnsi="Arial" w:cs="Arial"/>
                <w:bCs/>
                <w:iCs/>
                <w:spacing w:val="10"/>
                <w:sz w:val="20"/>
                <w:szCs w:val="20"/>
              </w:rPr>
              <w:t xml:space="preserve">. Ed. </w:t>
            </w:r>
            <w:proofErr w:type="gramStart"/>
            <w:r w:rsidRPr="004A1E3A">
              <w:rPr>
                <w:rFonts w:ascii="Arial" w:hAnsi="Arial" w:cs="Arial"/>
                <w:bCs/>
                <w:iCs/>
                <w:spacing w:val="10"/>
                <w:sz w:val="20"/>
                <w:szCs w:val="20"/>
              </w:rPr>
              <w:t>Losada</w:t>
            </w:r>
            <w:proofErr w:type="gramEnd"/>
            <w:r w:rsidRPr="004A1E3A">
              <w:rPr>
                <w:rFonts w:ascii="Arial" w:hAnsi="Arial" w:cs="Arial"/>
                <w:bCs/>
                <w:iCs/>
                <w:spacing w:val="10"/>
                <w:sz w:val="20"/>
                <w:szCs w:val="20"/>
              </w:rPr>
              <w:t>. Buenos Aires. (1950).</w:t>
            </w:r>
          </w:p>
          <w:p w:rsidR="00EA4694" w:rsidRPr="004A1E3A" w:rsidRDefault="00EA4694" w:rsidP="00331866">
            <w:pPr>
              <w:widowControl w:val="0"/>
              <w:numPr>
                <w:ilvl w:val="0"/>
                <w:numId w:val="15"/>
              </w:numPr>
              <w:suppressAutoHyphens/>
              <w:jc w:val="both"/>
              <w:rPr>
                <w:rFonts w:ascii="Arial" w:eastAsia="Lucida Sans Unicode" w:hAnsi="Arial" w:cs="Arial"/>
                <w:bCs/>
                <w:iCs/>
                <w:spacing w:val="10"/>
                <w:kern w:val="1"/>
                <w:sz w:val="20"/>
                <w:szCs w:val="20"/>
                <w:lang w:val="es-CO"/>
              </w:rPr>
            </w:pPr>
            <w:r w:rsidRPr="004A1E3A">
              <w:rPr>
                <w:rFonts w:ascii="Arial" w:hAnsi="Arial" w:cs="Arial"/>
                <w:sz w:val="20"/>
                <w:szCs w:val="20"/>
              </w:rPr>
              <w:t>MEZGER, Edmund. “</w:t>
            </w:r>
            <w:r w:rsidRPr="004A1E3A">
              <w:rPr>
                <w:rFonts w:ascii="Arial" w:hAnsi="Arial" w:cs="Arial"/>
                <w:i/>
                <w:sz w:val="20"/>
                <w:szCs w:val="20"/>
              </w:rPr>
              <w:t>Derecho Penal Parte General. Libro de estudio”</w:t>
            </w:r>
            <w:r w:rsidRPr="004A1E3A">
              <w:rPr>
                <w:rFonts w:ascii="Arial" w:hAnsi="Arial" w:cs="Arial"/>
                <w:sz w:val="20"/>
                <w:szCs w:val="20"/>
              </w:rPr>
              <w:t>.</w:t>
            </w:r>
            <w:r w:rsidRPr="004A1E3A">
              <w:rPr>
                <w:rFonts w:ascii="Arial" w:eastAsia="+mn-ea" w:hAnsi="Arial" w:cs="Arial"/>
                <w:color w:val="FFFFFF"/>
                <w:kern w:val="24"/>
                <w:sz w:val="20"/>
                <w:szCs w:val="20"/>
              </w:rPr>
              <w:t xml:space="preserve"> </w:t>
            </w:r>
            <w:r w:rsidRPr="004A1E3A">
              <w:rPr>
                <w:rFonts w:ascii="Arial" w:hAnsi="Arial" w:cs="Arial"/>
                <w:sz w:val="20"/>
                <w:szCs w:val="20"/>
              </w:rPr>
              <w:t xml:space="preserve">Trad. De la 6ª. Edición Alemana (1955) Dr. Conrado A. </w:t>
            </w:r>
            <w:proofErr w:type="spellStart"/>
            <w:r w:rsidRPr="004A1E3A">
              <w:rPr>
                <w:rFonts w:ascii="Arial" w:hAnsi="Arial" w:cs="Arial"/>
                <w:sz w:val="20"/>
                <w:szCs w:val="20"/>
              </w:rPr>
              <w:t>Finzi</w:t>
            </w:r>
            <w:proofErr w:type="spellEnd"/>
            <w:r w:rsidRPr="004A1E3A">
              <w:rPr>
                <w:rFonts w:ascii="Arial" w:hAnsi="Arial" w:cs="Arial"/>
                <w:sz w:val="20"/>
                <w:szCs w:val="20"/>
              </w:rPr>
              <w:t>. Editorial Bibliográfica Argentina. Buenos Aires (1958).</w:t>
            </w:r>
            <w:r w:rsidRPr="004A1E3A">
              <w:rPr>
                <w:rFonts w:ascii="Arial" w:eastAsia="Lucida Sans Unicode" w:hAnsi="Arial" w:cs="Arial"/>
                <w:bCs/>
                <w:iCs/>
                <w:spacing w:val="10"/>
                <w:kern w:val="1"/>
                <w:sz w:val="20"/>
                <w:szCs w:val="20"/>
                <w:lang w:val="es-CO"/>
              </w:rPr>
              <w:t xml:space="preserve"> </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bCs/>
                <w:iCs/>
                <w:spacing w:val="10"/>
                <w:sz w:val="20"/>
                <w:szCs w:val="20"/>
              </w:rPr>
              <w:t xml:space="preserve">MIR PUIG, Santiago. “Derecho Penal Parte General”. Ed. Promociones y Publicaciones Universitarias </w:t>
            </w:r>
            <w:proofErr w:type="spellStart"/>
            <w:r w:rsidRPr="004A1E3A">
              <w:rPr>
                <w:rFonts w:ascii="Arial" w:hAnsi="Arial" w:cs="Arial"/>
                <w:bCs/>
                <w:iCs/>
                <w:spacing w:val="10"/>
                <w:sz w:val="20"/>
                <w:szCs w:val="20"/>
              </w:rPr>
              <w:t>S.A.Tercera</w:t>
            </w:r>
            <w:proofErr w:type="spellEnd"/>
            <w:r w:rsidRPr="004A1E3A">
              <w:rPr>
                <w:rFonts w:ascii="Arial" w:hAnsi="Arial" w:cs="Arial"/>
                <w:bCs/>
                <w:iCs/>
                <w:spacing w:val="10"/>
                <w:sz w:val="20"/>
                <w:szCs w:val="20"/>
              </w:rPr>
              <w:t xml:space="preserve"> Edición. Barcelona. (1990). </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bCs/>
                <w:iCs/>
                <w:spacing w:val="10"/>
                <w:sz w:val="20"/>
                <w:szCs w:val="20"/>
              </w:rPr>
              <w:t xml:space="preserve">MUÑOZ CONDE, Francisco. </w:t>
            </w:r>
            <w:r w:rsidRPr="004A1E3A">
              <w:rPr>
                <w:rFonts w:ascii="Arial" w:hAnsi="Arial" w:cs="Arial"/>
                <w:bCs/>
                <w:i/>
                <w:iCs/>
                <w:spacing w:val="10"/>
                <w:sz w:val="20"/>
                <w:szCs w:val="20"/>
              </w:rPr>
              <w:t>“Derecho Penal Parte Especial</w:t>
            </w:r>
            <w:proofErr w:type="gramStart"/>
            <w:r w:rsidRPr="004A1E3A">
              <w:rPr>
                <w:rFonts w:ascii="Arial" w:hAnsi="Arial" w:cs="Arial"/>
                <w:bCs/>
                <w:i/>
                <w:iCs/>
                <w:spacing w:val="10"/>
                <w:sz w:val="20"/>
                <w:szCs w:val="20"/>
              </w:rPr>
              <w:t>”</w:t>
            </w:r>
            <w:r w:rsidRPr="004A1E3A">
              <w:rPr>
                <w:rFonts w:ascii="Arial" w:hAnsi="Arial" w:cs="Arial"/>
                <w:bCs/>
                <w:iCs/>
                <w:spacing w:val="10"/>
                <w:sz w:val="20"/>
                <w:szCs w:val="20"/>
              </w:rPr>
              <w:t xml:space="preserve"> .</w:t>
            </w:r>
            <w:proofErr w:type="gramEnd"/>
            <w:r w:rsidRPr="004A1E3A">
              <w:rPr>
                <w:rFonts w:ascii="Arial" w:hAnsi="Arial" w:cs="Arial"/>
                <w:bCs/>
                <w:iCs/>
                <w:spacing w:val="10"/>
                <w:sz w:val="20"/>
                <w:szCs w:val="20"/>
              </w:rPr>
              <w:t xml:space="preserve"> Ed. Tirant Lo Blanch. Undécima Edición. Valencia. (1996).</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bCs/>
                <w:iCs/>
                <w:spacing w:val="10"/>
                <w:sz w:val="20"/>
                <w:szCs w:val="20"/>
              </w:rPr>
              <w:t xml:space="preserve">MUÑOZ CONDE, Francisco. </w:t>
            </w:r>
            <w:r w:rsidRPr="004A1E3A">
              <w:rPr>
                <w:rFonts w:ascii="Arial" w:hAnsi="Arial" w:cs="Arial"/>
                <w:bCs/>
                <w:i/>
                <w:iCs/>
                <w:spacing w:val="10"/>
                <w:sz w:val="20"/>
                <w:szCs w:val="20"/>
              </w:rPr>
              <w:t>“Derecho Penal Parte General</w:t>
            </w:r>
            <w:proofErr w:type="gramStart"/>
            <w:r w:rsidRPr="004A1E3A">
              <w:rPr>
                <w:rFonts w:ascii="Arial" w:hAnsi="Arial" w:cs="Arial"/>
                <w:bCs/>
                <w:i/>
                <w:iCs/>
                <w:spacing w:val="10"/>
                <w:sz w:val="20"/>
                <w:szCs w:val="20"/>
              </w:rPr>
              <w:t>”</w:t>
            </w:r>
            <w:r w:rsidRPr="004A1E3A">
              <w:rPr>
                <w:rFonts w:ascii="Arial" w:hAnsi="Arial" w:cs="Arial"/>
                <w:bCs/>
                <w:iCs/>
                <w:spacing w:val="10"/>
                <w:sz w:val="20"/>
                <w:szCs w:val="20"/>
              </w:rPr>
              <w:t xml:space="preserve"> .</w:t>
            </w:r>
            <w:proofErr w:type="gramEnd"/>
            <w:r w:rsidRPr="004A1E3A">
              <w:rPr>
                <w:rFonts w:ascii="Arial" w:hAnsi="Arial" w:cs="Arial"/>
                <w:bCs/>
                <w:iCs/>
                <w:spacing w:val="10"/>
                <w:sz w:val="20"/>
                <w:szCs w:val="20"/>
              </w:rPr>
              <w:t xml:space="preserve"> Ed. Tirant Lo Blanch. Undécima Edición. Valencia. (1996).</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bCs/>
                <w:iCs/>
                <w:spacing w:val="10"/>
                <w:sz w:val="20"/>
                <w:szCs w:val="20"/>
              </w:rPr>
              <w:t xml:space="preserve">MUÑOZ CONDE, Francisco. </w:t>
            </w:r>
            <w:r w:rsidRPr="004A1E3A">
              <w:rPr>
                <w:rFonts w:ascii="Arial" w:hAnsi="Arial" w:cs="Arial"/>
                <w:bCs/>
                <w:i/>
                <w:iCs/>
                <w:spacing w:val="10"/>
                <w:sz w:val="20"/>
                <w:szCs w:val="20"/>
              </w:rPr>
              <w:t>“Derecho Penal Parte Especial”</w:t>
            </w:r>
            <w:r w:rsidRPr="004A1E3A">
              <w:rPr>
                <w:rFonts w:ascii="Arial" w:hAnsi="Arial" w:cs="Arial"/>
                <w:bCs/>
                <w:iCs/>
                <w:spacing w:val="10"/>
                <w:sz w:val="20"/>
                <w:szCs w:val="20"/>
              </w:rPr>
              <w:t xml:space="preserve"> .Ed. Tirant Lo Blanch. Décimo quinta Edición. Valencia. (2004).</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bCs/>
                <w:iCs/>
                <w:spacing w:val="10"/>
                <w:sz w:val="20"/>
                <w:szCs w:val="20"/>
              </w:rPr>
              <w:t xml:space="preserve">MUÑOZ CONDE, Francisco. GARCIA ARAN, Mercedes. </w:t>
            </w:r>
            <w:r w:rsidRPr="004A1E3A">
              <w:rPr>
                <w:rFonts w:ascii="Arial" w:hAnsi="Arial" w:cs="Arial"/>
                <w:bCs/>
                <w:i/>
                <w:iCs/>
                <w:spacing w:val="10"/>
                <w:sz w:val="20"/>
                <w:szCs w:val="20"/>
              </w:rPr>
              <w:t>“Derecho Penal Parte General”</w:t>
            </w:r>
            <w:r w:rsidRPr="004A1E3A">
              <w:rPr>
                <w:rFonts w:ascii="Arial" w:hAnsi="Arial" w:cs="Arial"/>
                <w:bCs/>
                <w:iCs/>
                <w:spacing w:val="10"/>
                <w:sz w:val="20"/>
                <w:szCs w:val="20"/>
              </w:rPr>
              <w:t xml:space="preserve"> .Ed. Tirant Lo Blanch. Sexta Edición. Valencia. (2004).</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bCs/>
                <w:iCs/>
                <w:spacing w:val="10"/>
                <w:sz w:val="20"/>
                <w:szCs w:val="20"/>
              </w:rPr>
              <w:t xml:space="preserve">PABON PARRA, Pedro Alfonso. </w:t>
            </w:r>
            <w:proofErr w:type="gramStart"/>
            <w:r w:rsidRPr="004A1E3A">
              <w:rPr>
                <w:rFonts w:ascii="Arial" w:hAnsi="Arial" w:cs="Arial"/>
                <w:bCs/>
                <w:i/>
                <w:iCs/>
                <w:spacing w:val="10"/>
                <w:sz w:val="20"/>
                <w:szCs w:val="20"/>
              </w:rPr>
              <w:t>“ Manual</w:t>
            </w:r>
            <w:proofErr w:type="gramEnd"/>
            <w:r w:rsidRPr="004A1E3A">
              <w:rPr>
                <w:rFonts w:ascii="Arial" w:hAnsi="Arial" w:cs="Arial"/>
                <w:bCs/>
                <w:i/>
                <w:iCs/>
                <w:spacing w:val="10"/>
                <w:sz w:val="20"/>
                <w:szCs w:val="20"/>
              </w:rPr>
              <w:t xml:space="preserve"> de Derecho Penal. Parte General-Parte Especial”</w:t>
            </w:r>
            <w:r w:rsidRPr="004A1E3A">
              <w:rPr>
                <w:rFonts w:ascii="Arial" w:hAnsi="Arial" w:cs="Arial"/>
                <w:bCs/>
                <w:iCs/>
                <w:spacing w:val="10"/>
                <w:sz w:val="20"/>
                <w:szCs w:val="20"/>
              </w:rPr>
              <w:t xml:space="preserve">. Ediciones Doctrina y Ley Ltda. Séptima Edición. Bogotá. (2005). </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sz w:val="20"/>
                <w:szCs w:val="20"/>
              </w:rPr>
              <w:t xml:space="preserve">ROXIN, Claus. </w:t>
            </w:r>
            <w:r w:rsidRPr="004A1E3A">
              <w:rPr>
                <w:rFonts w:ascii="Arial" w:hAnsi="Arial" w:cs="Arial"/>
                <w:i/>
                <w:sz w:val="20"/>
                <w:szCs w:val="20"/>
              </w:rPr>
              <w:t>“Derecho Penal Parte General Tomo I. Fundamentos. La Estructura de la Teoría del Delito”</w:t>
            </w:r>
            <w:r w:rsidRPr="004A1E3A">
              <w:rPr>
                <w:rFonts w:ascii="Arial" w:hAnsi="Arial" w:cs="Arial"/>
                <w:sz w:val="20"/>
                <w:szCs w:val="20"/>
              </w:rPr>
              <w:t xml:space="preserve">. Editorial </w:t>
            </w:r>
            <w:proofErr w:type="spellStart"/>
            <w:r w:rsidRPr="004A1E3A">
              <w:rPr>
                <w:rFonts w:ascii="Arial" w:hAnsi="Arial" w:cs="Arial"/>
                <w:sz w:val="20"/>
                <w:szCs w:val="20"/>
              </w:rPr>
              <w:t>Civitas</w:t>
            </w:r>
            <w:proofErr w:type="spellEnd"/>
            <w:r w:rsidRPr="004A1E3A">
              <w:rPr>
                <w:rFonts w:ascii="Arial" w:hAnsi="Arial" w:cs="Arial"/>
                <w:sz w:val="20"/>
                <w:szCs w:val="20"/>
              </w:rPr>
              <w:t xml:space="preserve"> S.A. Madrid. (1997).</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sz w:val="20"/>
                <w:szCs w:val="20"/>
              </w:rPr>
              <w:t xml:space="preserve">VELÁSQUEZ </w:t>
            </w:r>
            <w:proofErr w:type="spellStart"/>
            <w:r w:rsidRPr="004A1E3A">
              <w:rPr>
                <w:rFonts w:ascii="Arial" w:hAnsi="Arial" w:cs="Arial"/>
                <w:sz w:val="20"/>
                <w:szCs w:val="20"/>
              </w:rPr>
              <w:t>VELÁSQUEZ</w:t>
            </w:r>
            <w:proofErr w:type="spellEnd"/>
            <w:r w:rsidRPr="004A1E3A">
              <w:rPr>
                <w:rFonts w:ascii="Arial" w:hAnsi="Arial" w:cs="Arial"/>
                <w:sz w:val="20"/>
                <w:szCs w:val="20"/>
              </w:rPr>
              <w:t xml:space="preserve">, Fernando. </w:t>
            </w:r>
            <w:r w:rsidRPr="004A1E3A">
              <w:rPr>
                <w:rFonts w:ascii="Arial" w:hAnsi="Arial" w:cs="Arial"/>
                <w:i/>
                <w:sz w:val="20"/>
                <w:szCs w:val="20"/>
              </w:rPr>
              <w:t>“Manual de Derecho Penal. Parte General”</w:t>
            </w:r>
            <w:r w:rsidRPr="004A1E3A">
              <w:rPr>
                <w:rFonts w:ascii="Arial" w:hAnsi="Arial" w:cs="Arial"/>
                <w:sz w:val="20"/>
                <w:szCs w:val="20"/>
              </w:rPr>
              <w:t>. Editorial Temis S.A. Bogotá. (2002).</w:t>
            </w:r>
          </w:p>
          <w:p w:rsidR="00EA4694" w:rsidRPr="004A1E3A" w:rsidRDefault="00EA4694" w:rsidP="00331866">
            <w:pPr>
              <w:widowControl w:val="0"/>
              <w:numPr>
                <w:ilvl w:val="0"/>
                <w:numId w:val="15"/>
              </w:numPr>
              <w:suppressAutoHyphens/>
              <w:jc w:val="both"/>
              <w:rPr>
                <w:rFonts w:ascii="Arial" w:hAnsi="Arial" w:cs="Arial"/>
                <w:bCs/>
                <w:iCs/>
                <w:spacing w:val="10"/>
                <w:sz w:val="20"/>
                <w:szCs w:val="20"/>
              </w:rPr>
            </w:pPr>
            <w:r w:rsidRPr="004A1E3A">
              <w:rPr>
                <w:rFonts w:ascii="Arial" w:hAnsi="Arial" w:cs="Arial"/>
                <w:bCs/>
                <w:iCs/>
                <w:spacing w:val="10"/>
                <w:sz w:val="20"/>
                <w:szCs w:val="20"/>
              </w:rPr>
              <w:t>Constitución Política de Colombia. Artículo 121.</w:t>
            </w:r>
          </w:p>
          <w:p w:rsidR="00EA4694" w:rsidRPr="004A1E3A" w:rsidRDefault="00EA4694" w:rsidP="00331866">
            <w:pPr>
              <w:pStyle w:val="Textonotapie"/>
              <w:numPr>
                <w:ilvl w:val="0"/>
                <w:numId w:val="15"/>
              </w:numPr>
              <w:jc w:val="both"/>
              <w:rPr>
                <w:rFonts w:ascii="Arial" w:hAnsi="Arial" w:cs="Arial"/>
                <w:bCs/>
                <w:iCs/>
                <w:spacing w:val="10"/>
                <w:lang w:val="es-CO"/>
              </w:rPr>
            </w:pPr>
            <w:r w:rsidRPr="004A1E3A">
              <w:rPr>
                <w:rFonts w:ascii="Arial" w:hAnsi="Arial" w:cs="Arial"/>
                <w:bCs/>
                <w:iCs/>
                <w:spacing w:val="10"/>
                <w:lang w:val="es-CO"/>
              </w:rPr>
              <w:t>Declaración Universal de Derechos Humanos. Artículo 10</w:t>
            </w:r>
          </w:p>
          <w:p w:rsidR="00EA4694" w:rsidRPr="004A1E3A" w:rsidRDefault="00EA4694" w:rsidP="00331866">
            <w:pPr>
              <w:pStyle w:val="Textonotapie"/>
              <w:numPr>
                <w:ilvl w:val="0"/>
                <w:numId w:val="15"/>
              </w:numPr>
              <w:jc w:val="both"/>
              <w:rPr>
                <w:rFonts w:ascii="Arial" w:hAnsi="Arial" w:cs="Arial"/>
                <w:bCs/>
                <w:iCs/>
                <w:spacing w:val="10"/>
                <w:lang w:val="es-CO"/>
              </w:rPr>
            </w:pPr>
            <w:r w:rsidRPr="004A1E3A">
              <w:rPr>
                <w:rFonts w:ascii="Arial" w:hAnsi="Arial" w:cs="Arial"/>
                <w:bCs/>
                <w:iCs/>
                <w:spacing w:val="10"/>
                <w:lang w:val="es-CO"/>
              </w:rPr>
              <w:t xml:space="preserve"> Pacto Internacional de Derechos Civiles y Políticos. Artículo 1</w:t>
            </w:r>
          </w:p>
          <w:p w:rsidR="00EA4694" w:rsidRPr="004A1E3A" w:rsidRDefault="00EA4694" w:rsidP="00331866">
            <w:pPr>
              <w:pStyle w:val="Textonotapie"/>
              <w:numPr>
                <w:ilvl w:val="0"/>
                <w:numId w:val="15"/>
              </w:numPr>
              <w:jc w:val="both"/>
              <w:rPr>
                <w:rFonts w:ascii="Arial" w:hAnsi="Arial" w:cs="Arial"/>
                <w:bCs/>
                <w:iCs/>
                <w:spacing w:val="10"/>
                <w:lang w:val="es-CO"/>
              </w:rPr>
            </w:pPr>
            <w:r w:rsidRPr="004A1E3A">
              <w:rPr>
                <w:rFonts w:ascii="Arial" w:hAnsi="Arial" w:cs="Arial"/>
                <w:bCs/>
                <w:iCs/>
                <w:spacing w:val="10"/>
                <w:lang w:val="es-CO"/>
              </w:rPr>
              <w:t xml:space="preserve"> Convención Americana sobre Derechos Humanos.  Artículos 8 y 9</w:t>
            </w:r>
          </w:p>
          <w:p w:rsidR="00EA4694" w:rsidRPr="004A1E3A" w:rsidRDefault="00EA4694" w:rsidP="00331866">
            <w:pPr>
              <w:pStyle w:val="Textonotapie"/>
              <w:numPr>
                <w:ilvl w:val="0"/>
                <w:numId w:val="15"/>
              </w:numPr>
              <w:jc w:val="both"/>
              <w:rPr>
                <w:rFonts w:ascii="Arial" w:hAnsi="Arial" w:cs="Arial"/>
                <w:bCs/>
                <w:iCs/>
                <w:spacing w:val="10"/>
                <w:lang w:val="es-CO"/>
              </w:rPr>
            </w:pPr>
            <w:r w:rsidRPr="004A1E3A">
              <w:rPr>
                <w:rFonts w:ascii="Arial" w:hAnsi="Arial" w:cs="Arial"/>
                <w:bCs/>
                <w:iCs/>
                <w:spacing w:val="10"/>
                <w:lang w:val="es-CO"/>
              </w:rPr>
              <w:t xml:space="preserve">Congreso de la República de Colombia. Ley599 de 2000 y sus reformas. </w:t>
            </w:r>
          </w:p>
          <w:p w:rsidR="00EA4694" w:rsidRPr="004A1E3A" w:rsidRDefault="00EA4694" w:rsidP="00331866">
            <w:pPr>
              <w:pStyle w:val="Textonotapie"/>
              <w:numPr>
                <w:ilvl w:val="0"/>
                <w:numId w:val="15"/>
              </w:numPr>
              <w:jc w:val="both"/>
              <w:rPr>
                <w:rFonts w:ascii="Arial" w:hAnsi="Arial" w:cs="Arial"/>
                <w:bCs/>
                <w:iCs/>
                <w:spacing w:val="10"/>
                <w:lang w:val="es-CO"/>
              </w:rPr>
            </w:pPr>
            <w:r w:rsidRPr="004A1E3A">
              <w:rPr>
                <w:rFonts w:ascii="Arial" w:hAnsi="Arial" w:cs="Arial"/>
                <w:bCs/>
                <w:iCs/>
                <w:spacing w:val="10"/>
                <w:lang w:val="es-CO"/>
              </w:rPr>
              <w:t>Corte Constitucional. Sentencias varias de Constitucionalidad y tutela.</w:t>
            </w:r>
          </w:p>
          <w:p w:rsidR="00EA4694" w:rsidRPr="004A1E3A" w:rsidRDefault="00EA4694" w:rsidP="00EA4694">
            <w:pPr>
              <w:rPr>
                <w:rFonts w:ascii="Arial" w:hAnsi="Arial" w:cs="Arial"/>
                <w:b/>
                <w:color w:val="0F243E"/>
                <w:sz w:val="20"/>
                <w:szCs w:val="20"/>
              </w:rPr>
            </w:pPr>
          </w:p>
        </w:tc>
      </w:tr>
      <w:tr w:rsidR="009D3B04" w:rsidTr="00EA4694">
        <w:tc>
          <w:tcPr>
            <w:tcW w:w="8828"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D3B04" w:rsidRPr="00C6539E" w:rsidRDefault="009D3B04" w:rsidP="00CC21F3">
            <w:pPr>
              <w:rPr>
                <w:rFonts w:ascii="Arial" w:hAnsi="Arial" w:cs="Arial"/>
                <w:b/>
                <w:color w:val="0F243E" w:themeColor="text2" w:themeShade="80"/>
              </w:rPr>
            </w:pPr>
          </w:p>
        </w:tc>
      </w:tr>
      <w:tr w:rsidR="009D3B04" w:rsidTr="00EA4694">
        <w:tc>
          <w:tcPr>
            <w:tcW w:w="8828"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EA4694">
        <w:tc>
          <w:tcPr>
            <w:tcW w:w="8828"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EA4694">
        <w:tc>
          <w:tcPr>
            <w:tcW w:w="8828"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9CA" w:rsidRDefault="009819CA">
      <w:r>
        <w:separator/>
      </w:r>
    </w:p>
  </w:endnote>
  <w:endnote w:type="continuationSeparator" w:id="0">
    <w:p w:rsidR="009819CA" w:rsidRDefault="00981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mn-ea">
    <w:panose1 w:val="00000000000000000000"/>
    <w:charset w:val="00"/>
    <w:family w:val="roman"/>
    <w:notTrueType/>
    <w:pitch w:val="default"/>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819CA" w:rsidP="00F60130">
                          <w:pPr>
                            <w:jc w:val="center"/>
                            <w:rPr>
                              <w:rFonts w:ascii="Myriad Pro" w:hAnsi="Myriad Pro"/>
                              <w:b/>
                              <w:sz w:val="16"/>
                              <w:szCs w:val="16"/>
                            </w:rPr>
                          </w:pPr>
                        </w:p>
                        <w:p w:rsidR="00133C1C" w:rsidRDefault="009819CA"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26"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" filled="f" stroked="f">
              <v:textbox style="mso-fit-shape-to-text:t">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331866" w:rsidP="00F60130">
                    <w:pPr>
                      <w:jc w:val="center"/>
                      <w:rPr>
                        <w:rFonts w:ascii="Myriad Pro" w:hAnsi="Myriad Pro"/>
                        <w:b/>
                        <w:sz w:val="16"/>
                        <w:szCs w:val="16"/>
                      </w:rPr>
                    </w:pPr>
                  </w:p>
                  <w:p w:rsidR="00133C1C" w:rsidRDefault="00331866"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9CA" w:rsidRDefault="009819CA">
      <w:r>
        <w:separator/>
      </w:r>
    </w:p>
  </w:footnote>
  <w:footnote w:type="continuationSeparator" w:id="0">
    <w:p w:rsidR="009819CA" w:rsidRDefault="00981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819CA">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Encabezado"/>
    </w:pPr>
    <w:r>
      <w:rPr>
        <w:noProof/>
        <w:lang w:eastAsia="es-CO"/>
      </w:rPr>
      <w:drawing>
        <wp:anchor distT="0" distB="0" distL="114300" distR="114300" simplePos="0" relativeHeight="251661312" behindDoc="1" locked="0" layoutInCell="1" allowOverlap="1" wp14:anchorId="38055A05" wp14:editId="405B3C98">
          <wp:simplePos x="0" y="0"/>
          <wp:positionH relativeFrom="column">
            <wp:posOffset>-1086486</wp:posOffset>
          </wp:positionH>
          <wp:positionV relativeFrom="paragraph">
            <wp:posOffset>-467826</wp:posOffset>
          </wp:positionV>
          <wp:extent cx="7784537" cy="10073744"/>
          <wp:effectExtent l="0" t="0" r="0" b="1016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retes_v4-01.jpg"/>
                  <pic:cNvPicPr/>
                </pic:nvPicPr>
                <pic:blipFill>
                  <a:blip r:embed="rId1">
                    <a:extLst>
                      <a:ext uri="{28A0092B-C50C-407E-A947-70E740481C1C}">
                        <a14:useLocalDpi xmlns:a14="http://schemas.microsoft.com/office/drawing/2010/main" val="0"/>
                      </a:ext>
                    </a:extLst>
                  </a:blip>
                  <a:stretch>
                    <a:fillRect/>
                  </a:stretch>
                </pic:blipFill>
                <pic:spPr>
                  <a:xfrm>
                    <a:off x="0" y="0"/>
                    <a:ext cx="7784817" cy="1007410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819CA">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9"/>
    <w:multiLevelType w:val="multilevel"/>
    <w:tmpl w:val="00000009"/>
    <w:lvl w:ilvl="0">
      <w:start w:val="1"/>
      <w:numFmt w:val="bullet"/>
      <w:suff w:val="nothing"/>
      <w:lvlText w:val=""/>
      <w:lvlJc w:val="left"/>
      <w:pPr>
        <w:ind w:left="720" w:hanging="360"/>
      </w:pPr>
      <w:rPr>
        <w:rFonts w:ascii="Symbol" w:hAnsi="Symbol"/>
      </w:rPr>
    </w:lvl>
    <w:lvl w:ilvl="1">
      <w:start w:val="1"/>
      <w:numFmt w:val="bullet"/>
      <w:suff w:val="nothing"/>
      <w:lvlText w:val="o"/>
      <w:lvlJc w:val="left"/>
      <w:pPr>
        <w:ind w:left="1440" w:hanging="360"/>
      </w:pPr>
      <w:rPr>
        <w:rFonts w:ascii="Courier New" w:hAnsi="Courier New"/>
      </w:rPr>
    </w:lvl>
    <w:lvl w:ilvl="2">
      <w:start w:val="1"/>
      <w:numFmt w:val="bullet"/>
      <w:suff w:val="nothing"/>
      <w:lvlText w:val=""/>
      <w:lvlJc w:val="left"/>
      <w:pPr>
        <w:ind w:left="2160" w:hanging="360"/>
      </w:pPr>
      <w:rPr>
        <w:rFonts w:ascii="Wingdings" w:hAnsi="Wingdings"/>
      </w:rPr>
    </w:lvl>
    <w:lvl w:ilvl="3">
      <w:start w:val="1"/>
      <w:numFmt w:val="bullet"/>
      <w:suff w:val="nothing"/>
      <w:lvlText w:val=""/>
      <w:lvlJc w:val="left"/>
      <w:pPr>
        <w:ind w:left="2880" w:hanging="360"/>
      </w:pPr>
      <w:rPr>
        <w:rFonts w:ascii="Symbol" w:hAnsi="Symbol"/>
      </w:rPr>
    </w:lvl>
    <w:lvl w:ilvl="4">
      <w:start w:val="1"/>
      <w:numFmt w:val="bullet"/>
      <w:suff w:val="nothing"/>
      <w:lvlText w:val="o"/>
      <w:lvlJc w:val="left"/>
      <w:pPr>
        <w:ind w:left="3600" w:hanging="360"/>
      </w:pPr>
      <w:rPr>
        <w:rFonts w:ascii="Courier New" w:hAnsi="Courier New"/>
      </w:rPr>
    </w:lvl>
    <w:lvl w:ilvl="5">
      <w:start w:val="1"/>
      <w:numFmt w:val="bullet"/>
      <w:suff w:val="nothing"/>
      <w:lvlText w:val=""/>
      <w:lvlJc w:val="left"/>
      <w:pPr>
        <w:ind w:left="4320" w:hanging="360"/>
      </w:pPr>
      <w:rPr>
        <w:rFonts w:ascii="Wingdings" w:hAnsi="Wingdings"/>
      </w:rPr>
    </w:lvl>
    <w:lvl w:ilvl="6">
      <w:start w:val="1"/>
      <w:numFmt w:val="bullet"/>
      <w:suff w:val="nothing"/>
      <w:lvlText w:val=""/>
      <w:lvlJc w:val="left"/>
      <w:pPr>
        <w:ind w:left="5040" w:hanging="360"/>
      </w:pPr>
      <w:rPr>
        <w:rFonts w:ascii="Symbol" w:hAnsi="Symbol"/>
      </w:rPr>
    </w:lvl>
    <w:lvl w:ilvl="7">
      <w:start w:val="1"/>
      <w:numFmt w:val="bullet"/>
      <w:suff w:val="nothing"/>
      <w:lvlText w:val="o"/>
      <w:lvlJc w:val="left"/>
      <w:pPr>
        <w:ind w:left="5760" w:hanging="360"/>
      </w:pPr>
      <w:rPr>
        <w:rFonts w:ascii="Courier New" w:hAnsi="Courier New"/>
      </w:rPr>
    </w:lvl>
    <w:lvl w:ilvl="8">
      <w:start w:val="1"/>
      <w:numFmt w:val="bullet"/>
      <w:suff w:val="nothing"/>
      <w:lvlText w:val=""/>
      <w:lvlJc w:val="left"/>
      <w:pPr>
        <w:ind w:left="6480" w:hanging="360"/>
      </w:pPr>
      <w:rPr>
        <w:rFonts w:ascii="Wingdings" w:hAnsi="Wingdings"/>
      </w:rPr>
    </w:lvl>
  </w:abstractNum>
  <w:abstractNum w:abstractNumId="2">
    <w:nsid w:val="02AF229A"/>
    <w:multiLevelType w:val="hybridMultilevel"/>
    <w:tmpl w:val="2B9AFFCE"/>
    <w:lvl w:ilvl="0" w:tplc="080A000B">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
    <w:nsid w:val="068F56BB"/>
    <w:multiLevelType w:val="hybridMultilevel"/>
    <w:tmpl w:val="2A1E2A66"/>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4">
    <w:nsid w:val="0D2042E4"/>
    <w:multiLevelType w:val="hybridMultilevel"/>
    <w:tmpl w:val="AC34D4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F0B53C2"/>
    <w:multiLevelType w:val="hybridMultilevel"/>
    <w:tmpl w:val="FFBA37E0"/>
    <w:lvl w:ilvl="0" w:tplc="080A0001">
      <w:start w:val="1"/>
      <w:numFmt w:val="bullet"/>
      <w:lvlText w:val=""/>
      <w:lvlJc w:val="left"/>
      <w:pPr>
        <w:tabs>
          <w:tab w:val="num" w:pos="1003"/>
        </w:tabs>
        <w:ind w:left="1003" w:hanging="360"/>
      </w:pPr>
      <w:rPr>
        <w:rFonts w:ascii="Symbol" w:hAnsi="Symbol" w:hint="default"/>
      </w:rPr>
    </w:lvl>
    <w:lvl w:ilvl="1" w:tplc="080A0003" w:tentative="1">
      <w:start w:val="1"/>
      <w:numFmt w:val="bullet"/>
      <w:lvlText w:val="o"/>
      <w:lvlJc w:val="left"/>
      <w:pPr>
        <w:tabs>
          <w:tab w:val="num" w:pos="1723"/>
        </w:tabs>
        <w:ind w:left="1723" w:hanging="360"/>
      </w:pPr>
      <w:rPr>
        <w:rFonts w:ascii="Courier New" w:hAnsi="Courier New" w:cs="Courier New" w:hint="default"/>
      </w:rPr>
    </w:lvl>
    <w:lvl w:ilvl="2" w:tplc="080A0005" w:tentative="1">
      <w:start w:val="1"/>
      <w:numFmt w:val="bullet"/>
      <w:lvlText w:val=""/>
      <w:lvlJc w:val="left"/>
      <w:pPr>
        <w:tabs>
          <w:tab w:val="num" w:pos="2443"/>
        </w:tabs>
        <w:ind w:left="2443" w:hanging="360"/>
      </w:pPr>
      <w:rPr>
        <w:rFonts w:ascii="Wingdings" w:hAnsi="Wingdings" w:hint="default"/>
      </w:rPr>
    </w:lvl>
    <w:lvl w:ilvl="3" w:tplc="080A0001" w:tentative="1">
      <w:start w:val="1"/>
      <w:numFmt w:val="bullet"/>
      <w:lvlText w:val=""/>
      <w:lvlJc w:val="left"/>
      <w:pPr>
        <w:tabs>
          <w:tab w:val="num" w:pos="3163"/>
        </w:tabs>
        <w:ind w:left="3163" w:hanging="360"/>
      </w:pPr>
      <w:rPr>
        <w:rFonts w:ascii="Symbol" w:hAnsi="Symbol" w:hint="default"/>
      </w:rPr>
    </w:lvl>
    <w:lvl w:ilvl="4" w:tplc="080A0003" w:tentative="1">
      <w:start w:val="1"/>
      <w:numFmt w:val="bullet"/>
      <w:lvlText w:val="o"/>
      <w:lvlJc w:val="left"/>
      <w:pPr>
        <w:tabs>
          <w:tab w:val="num" w:pos="3883"/>
        </w:tabs>
        <w:ind w:left="3883" w:hanging="360"/>
      </w:pPr>
      <w:rPr>
        <w:rFonts w:ascii="Courier New" w:hAnsi="Courier New" w:cs="Courier New" w:hint="default"/>
      </w:rPr>
    </w:lvl>
    <w:lvl w:ilvl="5" w:tplc="080A0005" w:tentative="1">
      <w:start w:val="1"/>
      <w:numFmt w:val="bullet"/>
      <w:lvlText w:val=""/>
      <w:lvlJc w:val="left"/>
      <w:pPr>
        <w:tabs>
          <w:tab w:val="num" w:pos="4603"/>
        </w:tabs>
        <w:ind w:left="4603" w:hanging="360"/>
      </w:pPr>
      <w:rPr>
        <w:rFonts w:ascii="Wingdings" w:hAnsi="Wingdings" w:hint="default"/>
      </w:rPr>
    </w:lvl>
    <w:lvl w:ilvl="6" w:tplc="080A0001" w:tentative="1">
      <w:start w:val="1"/>
      <w:numFmt w:val="bullet"/>
      <w:lvlText w:val=""/>
      <w:lvlJc w:val="left"/>
      <w:pPr>
        <w:tabs>
          <w:tab w:val="num" w:pos="5323"/>
        </w:tabs>
        <w:ind w:left="5323" w:hanging="360"/>
      </w:pPr>
      <w:rPr>
        <w:rFonts w:ascii="Symbol" w:hAnsi="Symbol" w:hint="default"/>
      </w:rPr>
    </w:lvl>
    <w:lvl w:ilvl="7" w:tplc="080A0003" w:tentative="1">
      <w:start w:val="1"/>
      <w:numFmt w:val="bullet"/>
      <w:lvlText w:val="o"/>
      <w:lvlJc w:val="left"/>
      <w:pPr>
        <w:tabs>
          <w:tab w:val="num" w:pos="6043"/>
        </w:tabs>
        <w:ind w:left="6043" w:hanging="360"/>
      </w:pPr>
      <w:rPr>
        <w:rFonts w:ascii="Courier New" w:hAnsi="Courier New" w:cs="Courier New" w:hint="default"/>
      </w:rPr>
    </w:lvl>
    <w:lvl w:ilvl="8" w:tplc="080A0005" w:tentative="1">
      <w:start w:val="1"/>
      <w:numFmt w:val="bullet"/>
      <w:lvlText w:val=""/>
      <w:lvlJc w:val="left"/>
      <w:pPr>
        <w:tabs>
          <w:tab w:val="num" w:pos="6763"/>
        </w:tabs>
        <w:ind w:left="6763" w:hanging="360"/>
      </w:pPr>
      <w:rPr>
        <w:rFonts w:ascii="Wingdings" w:hAnsi="Wingdings" w:hint="default"/>
      </w:rPr>
    </w:lvl>
  </w:abstractNum>
  <w:abstractNum w:abstractNumId="6">
    <w:nsid w:val="176F2ABC"/>
    <w:multiLevelType w:val="hybridMultilevel"/>
    <w:tmpl w:val="42F2C4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1C8F458C"/>
    <w:multiLevelType w:val="hybridMultilevel"/>
    <w:tmpl w:val="F02A13EA"/>
    <w:lvl w:ilvl="0" w:tplc="080A000B">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8">
    <w:nsid w:val="30EC0917"/>
    <w:multiLevelType w:val="hybridMultilevel"/>
    <w:tmpl w:val="A64AE2A6"/>
    <w:lvl w:ilvl="0" w:tplc="080A000B">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9">
    <w:nsid w:val="3E092BD1"/>
    <w:multiLevelType w:val="hybridMultilevel"/>
    <w:tmpl w:val="E766CDE0"/>
    <w:lvl w:ilvl="0" w:tplc="080A000B">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10">
    <w:nsid w:val="3E6018F5"/>
    <w:multiLevelType w:val="hybridMultilevel"/>
    <w:tmpl w:val="7E5AA346"/>
    <w:lvl w:ilvl="0" w:tplc="080A000B">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11">
    <w:nsid w:val="4C6F149E"/>
    <w:multiLevelType w:val="hybridMultilevel"/>
    <w:tmpl w:val="666257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63E6298B"/>
    <w:multiLevelType w:val="hybridMultilevel"/>
    <w:tmpl w:val="FF808896"/>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3">
    <w:nsid w:val="6C0724FE"/>
    <w:multiLevelType w:val="hybridMultilevel"/>
    <w:tmpl w:val="C25CEA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468A8"/>
    <w:multiLevelType w:val="hybridMultilevel"/>
    <w:tmpl w:val="9604A82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
  </w:num>
  <w:num w:numId="2">
    <w:abstractNumId w:val="12"/>
  </w:num>
  <w:num w:numId="3">
    <w:abstractNumId w:val="6"/>
  </w:num>
  <w:num w:numId="4">
    <w:abstractNumId w:val="11"/>
  </w:num>
  <w:num w:numId="5">
    <w:abstractNumId w:val="4"/>
  </w:num>
  <w:num w:numId="6">
    <w:abstractNumId w:val="13"/>
  </w:num>
  <w:num w:numId="7">
    <w:abstractNumId w:val="14"/>
  </w:num>
  <w:num w:numId="8">
    <w:abstractNumId w:val="10"/>
  </w:num>
  <w:num w:numId="9">
    <w:abstractNumId w:val="9"/>
  </w:num>
  <w:num w:numId="10">
    <w:abstractNumId w:val="2"/>
  </w:num>
  <w:num w:numId="11">
    <w:abstractNumId w:val="8"/>
  </w:num>
  <w:num w:numId="12">
    <w:abstractNumId w:val="7"/>
  </w:num>
  <w:num w:numId="13">
    <w:abstractNumId w:val="5"/>
  </w:num>
  <w:num w:numId="14">
    <w:abstractNumId w:val="3"/>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A6A31"/>
    <w:rsid w:val="00102DBF"/>
    <w:rsid w:val="001045BF"/>
    <w:rsid w:val="00220D52"/>
    <w:rsid w:val="002B389A"/>
    <w:rsid w:val="002F5852"/>
    <w:rsid w:val="002F71CD"/>
    <w:rsid w:val="00314421"/>
    <w:rsid w:val="00331866"/>
    <w:rsid w:val="00364775"/>
    <w:rsid w:val="00373F2F"/>
    <w:rsid w:val="005307D9"/>
    <w:rsid w:val="0061177E"/>
    <w:rsid w:val="00684CEA"/>
    <w:rsid w:val="006935D2"/>
    <w:rsid w:val="007B7482"/>
    <w:rsid w:val="0081246B"/>
    <w:rsid w:val="009779FB"/>
    <w:rsid w:val="009819CA"/>
    <w:rsid w:val="00994319"/>
    <w:rsid w:val="009D3B04"/>
    <w:rsid w:val="009E33D1"/>
    <w:rsid w:val="009E3845"/>
    <w:rsid w:val="00B163AB"/>
    <w:rsid w:val="00B3659A"/>
    <w:rsid w:val="00B84D8D"/>
    <w:rsid w:val="00BE24BB"/>
    <w:rsid w:val="00CC116E"/>
    <w:rsid w:val="00CE43E9"/>
    <w:rsid w:val="00CF7782"/>
    <w:rsid w:val="00D45215"/>
    <w:rsid w:val="00D5364E"/>
    <w:rsid w:val="00D93605"/>
    <w:rsid w:val="00E26AB8"/>
    <w:rsid w:val="00E77240"/>
    <w:rsid w:val="00E978F2"/>
    <w:rsid w:val="00EA4694"/>
    <w:rsid w:val="00F2663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notapie">
    <w:name w:val="footnote text"/>
    <w:basedOn w:val="Normal"/>
    <w:link w:val="TextonotapieCar"/>
    <w:rsid w:val="00EA4694"/>
    <w:pPr>
      <w:widowControl w:val="0"/>
      <w:suppressAutoHyphens/>
      <w:autoSpaceDE w:val="0"/>
    </w:pPr>
    <w:rPr>
      <w:rFonts w:eastAsia="Lucida Sans Unicode"/>
      <w:kern w:val="1"/>
      <w:sz w:val="20"/>
      <w:szCs w:val="20"/>
    </w:rPr>
  </w:style>
  <w:style w:type="character" w:customStyle="1" w:styleId="TextonotapieCar">
    <w:name w:val="Texto nota pie Car"/>
    <w:basedOn w:val="Fuentedeprrafopredeter"/>
    <w:link w:val="Textonotapie"/>
    <w:rsid w:val="00EA4694"/>
    <w:rPr>
      <w:rFonts w:ascii="Times New Roman" w:eastAsia="Lucida Sans Unicode" w:hAnsi="Times New Roman" w:cs="Times New Roman"/>
      <w:kern w:val="1"/>
      <w:sz w:val="20"/>
      <w:szCs w:val="20"/>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notapie">
    <w:name w:val="footnote text"/>
    <w:basedOn w:val="Normal"/>
    <w:link w:val="TextonotapieCar"/>
    <w:rsid w:val="00EA4694"/>
    <w:pPr>
      <w:widowControl w:val="0"/>
      <w:suppressAutoHyphens/>
      <w:autoSpaceDE w:val="0"/>
    </w:pPr>
    <w:rPr>
      <w:rFonts w:eastAsia="Lucida Sans Unicode"/>
      <w:kern w:val="1"/>
      <w:sz w:val="20"/>
      <w:szCs w:val="20"/>
    </w:rPr>
  </w:style>
  <w:style w:type="character" w:customStyle="1" w:styleId="TextonotapieCar">
    <w:name w:val="Texto nota pie Car"/>
    <w:basedOn w:val="Fuentedeprrafopredeter"/>
    <w:link w:val="Textonotapie"/>
    <w:rsid w:val="00EA4694"/>
    <w:rPr>
      <w:rFonts w:ascii="Times New Roman" w:eastAsia="Lucida Sans Unicode" w:hAnsi="Times New Roman" w:cs="Times New Roman"/>
      <w:kern w:val="1"/>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93C55-A69C-4BE9-B18C-BCC72197E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3060</Words>
  <Characters>16835</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2015-11-06T18:59:00Z</dcterms:created>
  <dcterms:modified xsi:type="dcterms:W3CDTF">2015-11-06T18:59:00Z</dcterms:modified>
</cp:coreProperties>
</file>